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EC02" w14:textId="77777777" w:rsidR="003C67DE" w:rsidRDefault="003C67DE" w:rsidP="003C67DE">
      <w:pPr>
        <w:pStyle w:val="Default"/>
      </w:pPr>
    </w:p>
    <w:p w14:paraId="05D3EC03" w14:textId="2B416E81" w:rsidR="003C67DE" w:rsidRDefault="003C67DE" w:rsidP="003C67DE">
      <w:pPr>
        <w:pStyle w:val="Default"/>
        <w:rPr>
          <w:sz w:val="28"/>
          <w:szCs w:val="28"/>
        </w:rPr>
      </w:pPr>
      <w:r>
        <w:t xml:space="preserve"> </w:t>
      </w:r>
      <w:r>
        <w:rPr>
          <w:sz w:val="28"/>
          <w:szCs w:val="28"/>
        </w:rPr>
        <w:t>Internal Medicine Residency Spokane C</w:t>
      </w:r>
      <w:r w:rsidR="008F4294">
        <w:rPr>
          <w:sz w:val="28"/>
          <w:szCs w:val="28"/>
        </w:rPr>
        <w:t>linician-Teacher Fellowship 202</w:t>
      </w:r>
      <w:r w:rsidR="00166D3C">
        <w:rPr>
          <w:sz w:val="28"/>
          <w:szCs w:val="28"/>
        </w:rPr>
        <w:t>3</w:t>
      </w:r>
      <w:r w:rsidR="008F4294">
        <w:rPr>
          <w:sz w:val="28"/>
          <w:szCs w:val="28"/>
        </w:rPr>
        <w:t>/2</w:t>
      </w:r>
      <w:r w:rsidR="00166D3C">
        <w:rPr>
          <w:sz w:val="28"/>
          <w:szCs w:val="28"/>
        </w:rPr>
        <w:t>4</w:t>
      </w:r>
      <w:r>
        <w:rPr>
          <w:sz w:val="28"/>
          <w:szCs w:val="28"/>
        </w:rPr>
        <w:t xml:space="preserve"> </w:t>
      </w:r>
    </w:p>
    <w:p w14:paraId="05D3EC04" w14:textId="77777777" w:rsidR="003C67DE" w:rsidRDefault="003C67DE" w:rsidP="003C67DE">
      <w:pPr>
        <w:pStyle w:val="Default"/>
        <w:rPr>
          <w:rFonts w:cstheme="minorBidi"/>
          <w:color w:val="auto"/>
        </w:rPr>
      </w:pPr>
    </w:p>
    <w:p w14:paraId="05D3EC05" w14:textId="77777777" w:rsidR="003C67DE" w:rsidRDefault="003C67DE" w:rsidP="003C67DE">
      <w:pPr>
        <w:pStyle w:val="Default"/>
        <w:rPr>
          <w:color w:val="auto"/>
          <w:sz w:val="23"/>
          <w:szCs w:val="23"/>
        </w:rPr>
      </w:pPr>
      <w:r>
        <w:rPr>
          <w:rFonts w:cstheme="minorBidi"/>
          <w:color w:val="auto"/>
        </w:rPr>
        <w:t xml:space="preserve"> </w:t>
      </w:r>
      <w:r>
        <w:rPr>
          <w:b/>
          <w:bCs/>
          <w:color w:val="auto"/>
          <w:sz w:val="23"/>
          <w:szCs w:val="23"/>
        </w:rPr>
        <w:t xml:space="preserve">SETTING AND RATIONALE </w:t>
      </w:r>
    </w:p>
    <w:p w14:paraId="05D3EC06" w14:textId="77777777" w:rsidR="003C67DE" w:rsidRDefault="003C67DE" w:rsidP="003C67DE">
      <w:pPr>
        <w:pStyle w:val="Default"/>
        <w:rPr>
          <w:color w:val="auto"/>
          <w:sz w:val="22"/>
          <w:szCs w:val="22"/>
        </w:rPr>
      </w:pPr>
      <w:r>
        <w:rPr>
          <w:color w:val="auto"/>
          <w:sz w:val="22"/>
          <w:szCs w:val="22"/>
        </w:rPr>
        <w:t>Providence Sacred Hear</w:t>
      </w:r>
      <w:r w:rsidR="008F4294">
        <w:rPr>
          <w:color w:val="auto"/>
          <w:sz w:val="22"/>
          <w:szCs w:val="22"/>
        </w:rPr>
        <w:t>t Medical Center, with about 700</w:t>
      </w:r>
      <w:r>
        <w:rPr>
          <w:color w:val="auto"/>
          <w:sz w:val="22"/>
          <w:szCs w:val="22"/>
        </w:rPr>
        <w:t xml:space="preserve"> staffed beds, is among the largest hospitals in the Pacific Northwest and provides an impressive breadth of clinical cases for medical education. These inpatient clinical opportunities are supplemented by a robust outpatient clinic at the multidisciplinary Spokane Teaching Health Center and further enhanced by an expanding educational mission in Eastern Washington. In this setting, an established internal medicine residency training program and third-year medical student core clerkships in internal medicine create excellent teaching opportunities. The opportunities are ideal for the motivated physician to expand and enhance clinical teaching in his or her professional role. </w:t>
      </w:r>
    </w:p>
    <w:p w14:paraId="05D3EC07" w14:textId="77777777" w:rsidR="003C67DE" w:rsidRDefault="003C67DE" w:rsidP="003C67DE">
      <w:pPr>
        <w:pStyle w:val="Default"/>
        <w:rPr>
          <w:color w:val="auto"/>
          <w:sz w:val="23"/>
          <w:szCs w:val="23"/>
        </w:rPr>
      </w:pPr>
      <w:r>
        <w:rPr>
          <w:b/>
          <w:bCs/>
          <w:color w:val="auto"/>
          <w:sz w:val="23"/>
          <w:szCs w:val="23"/>
        </w:rPr>
        <w:t xml:space="preserve">CLINICIAN-TEACHER POSITION DESCRIPTION </w:t>
      </w:r>
    </w:p>
    <w:p w14:paraId="05D3EC08" w14:textId="77777777" w:rsidR="003C67DE" w:rsidRDefault="003C67DE" w:rsidP="003C67DE">
      <w:pPr>
        <w:pStyle w:val="Default"/>
        <w:rPr>
          <w:color w:val="auto"/>
          <w:sz w:val="22"/>
          <w:szCs w:val="22"/>
        </w:rPr>
      </w:pPr>
      <w:r>
        <w:rPr>
          <w:color w:val="auto"/>
          <w:sz w:val="22"/>
          <w:szCs w:val="22"/>
        </w:rPr>
        <w:t xml:space="preserve">Internal Medicine Residency Spokane (IMRS) is a Spokane Teaching Health Center sponsored training program. There is at least one IMRS clinician-teacher position each academic year (July – June). This position includes extensive clinical teaching activities and is an opportunity to expand skills in these areas while simultaneously developing additional academic, administrative, and leadership abilities. The position is an ideal opportunity for anyone who anticipates incorporating a teaching role into any long term career plan. </w:t>
      </w:r>
    </w:p>
    <w:p w14:paraId="05D3EC09" w14:textId="77777777" w:rsidR="003C67DE" w:rsidRDefault="003C67DE" w:rsidP="003C67DE">
      <w:pPr>
        <w:pStyle w:val="Default"/>
        <w:rPr>
          <w:color w:val="auto"/>
          <w:sz w:val="23"/>
          <w:szCs w:val="23"/>
        </w:rPr>
      </w:pPr>
      <w:r>
        <w:rPr>
          <w:b/>
          <w:bCs/>
          <w:color w:val="auto"/>
          <w:sz w:val="23"/>
          <w:szCs w:val="23"/>
        </w:rPr>
        <w:t xml:space="preserve">CLINICIAN-TEACHER RESPONSIBILITIES </w:t>
      </w:r>
    </w:p>
    <w:p w14:paraId="05D3EC0A" w14:textId="77777777" w:rsidR="003C67DE" w:rsidRDefault="003C67DE" w:rsidP="003C67DE">
      <w:pPr>
        <w:pStyle w:val="Default"/>
        <w:rPr>
          <w:color w:val="auto"/>
          <w:sz w:val="22"/>
          <w:szCs w:val="22"/>
        </w:rPr>
      </w:pPr>
      <w:r>
        <w:rPr>
          <w:b/>
          <w:bCs/>
          <w:color w:val="auto"/>
          <w:sz w:val="22"/>
          <w:szCs w:val="22"/>
        </w:rPr>
        <w:t xml:space="preserve">TEACHING/CLINICAL </w:t>
      </w:r>
    </w:p>
    <w:p w14:paraId="05D3EC0B" w14:textId="77777777" w:rsidR="003C67DE" w:rsidRDefault="003C67DE" w:rsidP="003C67DE">
      <w:pPr>
        <w:pStyle w:val="Default"/>
        <w:rPr>
          <w:color w:val="auto"/>
          <w:sz w:val="22"/>
          <w:szCs w:val="22"/>
        </w:rPr>
      </w:pPr>
      <w:r>
        <w:rPr>
          <w:color w:val="auto"/>
          <w:sz w:val="22"/>
          <w:szCs w:val="22"/>
        </w:rPr>
        <w:t>Teaching responsibilities center on attending on the inpatient housestaff service at Sacred Heart Medical Center for a minimum of 12 weeks and attending in the resident clinic on an intermittent basis averaging 2 half-days per week when not on the inpatient service. Weekend and night call are commensurate with the clinical workload. Both settings also involve supervising residents and 3</w:t>
      </w:r>
      <w:r>
        <w:rPr>
          <w:color w:val="auto"/>
          <w:sz w:val="14"/>
          <w:szCs w:val="14"/>
        </w:rPr>
        <w:t xml:space="preserve">rd </w:t>
      </w:r>
      <w:r>
        <w:rPr>
          <w:color w:val="auto"/>
          <w:sz w:val="22"/>
          <w:szCs w:val="22"/>
        </w:rPr>
        <w:t xml:space="preserve">year medical students who are completing their core internal medicine clerkship. There is also an opportunity to do ½ day of personal clinic each week accompanied by a third year medical student (or an opportunity to precept a first year medical student). Beyond the minimum requirements, flexibility exists with regard to the balance between clinical teaching workload, academic projects, and other teaching. We will accommodate areas of specific interest in developing an overall plan for the year. </w:t>
      </w:r>
    </w:p>
    <w:p w14:paraId="05D3EC0C" w14:textId="77777777" w:rsidR="003C67DE" w:rsidRDefault="003C67DE" w:rsidP="003C67DE">
      <w:pPr>
        <w:pStyle w:val="Default"/>
        <w:rPr>
          <w:color w:val="auto"/>
          <w:sz w:val="22"/>
          <w:szCs w:val="22"/>
        </w:rPr>
      </w:pPr>
      <w:r>
        <w:rPr>
          <w:b/>
          <w:bCs/>
          <w:color w:val="auto"/>
          <w:sz w:val="22"/>
          <w:szCs w:val="22"/>
        </w:rPr>
        <w:t xml:space="preserve">ACADEMIC/ADMINISTRATIVE </w:t>
      </w:r>
    </w:p>
    <w:p w14:paraId="05D3EC0D" w14:textId="77777777" w:rsidR="003C67DE" w:rsidRDefault="003C67DE" w:rsidP="003C67DE">
      <w:pPr>
        <w:pStyle w:val="Default"/>
        <w:rPr>
          <w:color w:val="auto"/>
          <w:sz w:val="22"/>
          <w:szCs w:val="22"/>
        </w:rPr>
      </w:pPr>
      <w:r>
        <w:rPr>
          <w:color w:val="auto"/>
          <w:sz w:val="22"/>
          <w:szCs w:val="22"/>
        </w:rPr>
        <w:t xml:space="preserve">Scholarship and personal faculty development are important components of this position. The remaining months of the year provide ample academic/administrative time to develop and complete an academic project (with mentoring from our core faculty), prepare and present quarterly at the noon teaching conference, and pursue other teaching activities (e.g. physical diagnosis rounds for medical students, journal club). Details of the full range of academic and administrative responsibilities can be tailored to a candidate’s long term career plans. </w:t>
      </w:r>
    </w:p>
    <w:p w14:paraId="05D3EC0E" w14:textId="77777777" w:rsidR="003C67DE" w:rsidRDefault="003C67DE" w:rsidP="003C67DE">
      <w:pPr>
        <w:pStyle w:val="Default"/>
        <w:rPr>
          <w:color w:val="auto"/>
          <w:sz w:val="22"/>
          <w:szCs w:val="22"/>
        </w:rPr>
      </w:pPr>
      <w:r>
        <w:rPr>
          <w:b/>
          <w:bCs/>
          <w:color w:val="auto"/>
          <w:sz w:val="22"/>
          <w:szCs w:val="22"/>
        </w:rPr>
        <w:t xml:space="preserve">ADDITIONAL OPPORTUNITIES </w:t>
      </w:r>
    </w:p>
    <w:p w14:paraId="05D3EC0F" w14:textId="77777777" w:rsidR="003C67DE" w:rsidRDefault="003C67DE" w:rsidP="003C67DE">
      <w:pPr>
        <w:pStyle w:val="Default"/>
        <w:rPr>
          <w:color w:val="auto"/>
          <w:sz w:val="22"/>
          <w:szCs w:val="22"/>
        </w:rPr>
      </w:pPr>
      <w:r>
        <w:rPr>
          <w:color w:val="auto"/>
          <w:sz w:val="22"/>
          <w:szCs w:val="22"/>
        </w:rPr>
        <w:t xml:space="preserve">IMRS will also provide full support for the fellow to attend focused faculty development or leadership program during the year. Examples include: </w:t>
      </w:r>
    </w:p>
    <w:p w14:paraId="05D3EC10" w14:textId="77777777" w:rsidR="003C67DE" w:rsidRDefault="003C67DE" w:rsidP="003C67DE">
      <w:pPr>
        <w:pStyle w:val="Default"/>
        <w:rPr>
          <w:color w:val="auto"/>
          <w:sz w:val="20"/>
          <w:szCs w:val="20"/>
        </w:rPr>
      </w:pPr>
      <w:r>
        <w:rPr>
          <w:color w:val="auto"/>
          <w:sz w:val="20"/>
          <w:szCs w:val="20"/>
        </w:rPr>
        <w:t xml:space="preserve"> The Academic Hospitalist Academy </w:t>
      </w:r>
    </w:p>
    <w:p w14:paraId="05D3EC11" w14:textId="77777777" w:rsidR="003C67DE" w:rsidRDefault="003C67DE" w:rsidP="003C67DE">
      <w:pPr>
        <w:pStyle w:val="Default"/>
        <w:rPr>
          <w:color w:val="auto"/>
          <w:sz w:val="20"/>
          <w:szCs w:val="20"/>
        </w:rPr>
      </w:pPr>
    </w:p>
    <w:p w14:paraId="05D3EC12" w14:textId="77777777" w:rsidR="003C67DE" w:rsidRDefault="003C67DE" w:rsidP="003C67DE">
      <w:pPr>
        <w:pStyle w:val="Default"/>
        <w:rPr>
          <w:color w:val="auto"/>
          <w:sz w:val="20"/>
          <w:szCs w:val="20"/>
        </w:rPr>
      </w:pPr>
      <w:r>
        <w:rPr>
          <w:b/>
          <w:bCs/>
          <w:color w:val="auto"/>
          <w:sz w:val="20"/>
          <w:szCs w:val="20"/>
        </w:rPr>
        <w:t xml:space="preserve">http://www.academichospitalist.org/ </w:t>
      </w:r>
    </w:p>
    <w:p w14:paraId="05D3EC13" w14:textId="77777777" w:rsidR="003C67DE" w:rsidRDefault="003C67DE" w:rsidP="003C67DE">
      <w:pPr>
        <w:pStyle w:val="Default"/>
        <w:rPr>
          <w:color w:val="auto"/>
          <w:sz w:val="20"/>
          <w:szCs w:val="20"/>
        </w:rPr>
      </w:pPr>
      <w:r>
        <w:rPr>
          <w:color w:val="auto"/>
          <w:sz w:val="20"/>
          <w:szCs w:val="20"/>
        </w:rPr>
        <w:t xml:space="preserve"> Washington State Medical Association’s Physician Leadership course </w:t>
      </w:r>
    </w:p>
    <w:p w14:paraId="05D3EC14" w14:textId="77777777" w:rsidR="003C67DE" w:rsidRDefault="003C67DE" w:rsidP="003C67DE">
      <w:pPr>
        <w:pStyle w:val="Default"/>
        <w:rPr>
          <w:color w:val="auto"/>
          <w:sz w:val="20"/>
          <w:szCs w:val="20"/>
        </w:rPr>
      </w:pPr>
    </w:p>
    <w:p w14:paraId="05D3EC15" w14:textId="77777777" w:rsidR="003C67DE" w:rsidRDefault="003C67DE" w:rsidP="003C67DE">
      <w:pPr>
        <w:pStyle w:val="Default"/>
        <w:rPr>
          <w:color w:val="auto"/>
          <w:sz w:val="20"/>
          <w:szCs w:val="20"/>
        </w:rPr>
      </w:pPr>
      <w:r>
        <w:rPr>
          <w:b/>
          <w:bCs/>
          <w:color w:val="auto"/>
          <w:sz w:val="20"/>
          <w:szCs w:val="20"/>
        </w:rPr>
        <w:t xml:space="preserve">https://www.wsma.org/ </w:t>
      </w:r>
      <w:r>
        <w:rPr>
          <w:color w:val="auto"/>
          <w:sz w:val="20"/>
          <w:szCs w:val="20"/>
        </w:rPr>
        <w:t xml:space="preserve">(Under ‘Resources’ -&gt; ‘Physician Leadership’) </w:t>
      </w:r>
    </w:p>
    <w:p w14:paraId="05D3EC16" w14:textId="77777777" w:rsidR="003C67DE" w:rsidRDefault="003C67DE" w:rsidP="003C67DE">
      <w:pPr>
        <w:pStyle w:val="Default"/>
        <w:pageBreakBefore/>
        <w:rPr>
          <w:rFonts w:cstheme="minorBidi"/>
          <w:color w:val="auto"/>
          <w:sz w:val="22"/>
          <w:szCs w:val="22"/>
        </w:rPr>
      </w:pPr>
      <w:r>
        <w:rPr>
          <w:color w:val="auto"/>
          <w:sz w:val="22"/>
          <w:szCs w:val="22"/>
        </w:rPr>
        <w:lastRenderedPageBreak/>
        <w:t>If the candidate has an interest in an alternative leadership or faculty development program, we are willing to discuss this at the time of acceptance into the program. Other trainings that past fellows have p</w:t>
      </w:r>
      <w:r>
        <w:rPr>
          <w:rFonts w:cstheme="minorBidi"/>
          <w:color w:val="auto"/>
          <w:sz w:val="22"/>
          <w:szCs w:val="22"/>
        </w:rPr>
        <w:t xml:space="preserve">ursued include such focus areas as point-of-care ultrasound and substance use disorders. Again, training can be tailored to a candidate’s long term career plans. </w:t>
      </w:r>
    </w:p>
    <w:p w14:paraId="05D3EC17" w14:textId="77777777" w:rsidR="003C67DE" w:rsidRDefault="003C67DE" w:rsidP="003C67DE">
      <w:pPr>
        <w:pStyle w:val="Default"/>
        <w:rPr>
          <w:b/>
          <w:bCs/>
          <w:color w:val="auto"/>
          <w:sz w:val="22"/>
          <w:szCs w:val="22"/>
        </w:rPr>
      </w:pPr>
    </w:p>
    <w:p w14:paraId="05D3EC18" w14:textId="77777777" w:rsidR="003C67DE" w:rsidRDefault="003C67DE" w:rsidP="003C67DE">
      <w:pPr>
        <w:pStyle w:val="Default"/>
        <w:rPr>
          <w:color w:val="auto"/>
          <w:sz w:val="22"/>
          <w:szCs w:val="22"/>
        </w:rPr>
      </w:pPr>
      <w:r>
        <w:rPr>
          <w:b/>
          <w:bCs/>
          <w:color w:val="auto"/>
          <w:sz w:val="22"/>
          <w:szCs w:val="22"/>
        </w:rPr>
        <w:t xml:space="preserve">BENEFITS </w:t>
      </w:r>
    </w:p>
    <w:p w14:paraId="05D3EC19" w14:textId="100E1086" w:rsidR="003C67DE" w:rsidRDefault="008F4294" w:rsidP="003C67DE">
      <w:pPr>
        <w:pStyle w:val="Default"/>
        <w:rPr>
          <w:color w:val="auto"/>
          <w:sz w:val="22"/>
          <w:szCs w:val="22"/>
        </w:rPr>
      </w:pPr>
      <w:r>
        <w:rPr>
          <w:color w:val="auto"/>
          <w:sz w:val="22"/>
          <w:szCs w:val="22"/>
        </w:rPr>
        <w:t>The 2021-2022</w:t>
      </w:r>
      <w:r w:rsidR="003C67DE">
        <w:rPr>
          <w:color w:val="auto"/>
          <w:sz w:val="22"/>
          <w:szCs w:val="22"/>
        </w:rPr>
        <w:t xml:space="preserve"> stipend for this position</w:t>
      </w:r>
      <w:r>
        <w:rPr>
          <w:color w:val="auto"/>
          <w:sz w:val="22"/>
          <w:szCs w:val="22"/>
        </w:rPr>
        <w:t xml:space="preserve"> is $</w:t>
      </w:r>
      <w:r w:rsidR="00124269">
        <w:rPr>
          <w:color w:val="auto"/>
          <w:sz w:val="22"/>
          <w:szCs w:val="22"/>
        </w:rPr>
        <w:t xml:space="preserve">102,126 </w:t>
      </w:r>
      <w:r>
        <w:rPr>
          <w:color w:val="auto"/>
          <w:sz w:val="22"/>
          <w:szCs w:val="22"/>
        </w:rPr>
        <w:t>minimum as well as</w:t>
      </w:r>
      <w:r w:rsidR="003C67DE">
        <w:rPr>
          <w:color w:val="auto"/>
          <w:sz w:val="22"/>
          <w:szCs w:val="22"/>
        </w:rPr>
        <w:t xml:space="preserve"> a food allowance at Sacred Heart Medical Center. The stipend is supplemented by on-call pay (for night and weekend coverage) that amounts to approximately $10,000. IMRS provides office space. </w:t>
      </w:r>
    </w:p>
    <w:p w14:paraId="05D3EC1A" w14:textId="77777777" w:rsidR="003C67DE" w:rsidRDefault="003C67DE" w:rsidP="003C67DE">
      <w:pPr>
        <w:pStyle w:val="Default"/>
        <w:rPr>
          <w:color w:val="auto"/>
          <w:sz w:val="22"/>
          <w:szCs w:val="22"/>
        </w:rPr>
      </w:pPr>
      <w:r>
        <w:rPr>
          <w:color w:val="auto"/>
          <w:sz w:val="22"/>
          <w:szCs w:val="22"/>
        </w:rPr>
        <w:t xml:space="preserve">The fellow would receive 6 weeks of vacation/CME for the year. </w:t>
      </w:r>
    </w:p>
    <w:p w14:paraId="05D3EC1B" w14:textId="77777777" w:rsidR="003C67DE" w:rsidRDefault="003C67DE" w:rsidP="003C67DE">
      <w:pPr>
        <w:pStyle w:val="Default"/>
        <w:rPr>
          <w:color w:val="auto"/>
          <w:sz w:val="22"/>
          <w:szCs w:val="22"/>
        </w:rPr>
      </w:pPr>
      <w:r>
        <w:rPr>
          <w:color w:val="auto"/>
          <w:sz w:val="22"/>
          <w:szCs w:val="22"/>
        </w:rPr>
        <w:t xml:space="preserve">IMRS provides travel and tuition for attending an intensive faculty development program. </w:t>
      </w:r>
    </w:p>
    <w:p w14:paraId="05D3EC1C" w14:textId="77777777" w:rsidR="003C67DE" w:rsidRDefault="003C67DE" w:rsidP="003C67DE">
      <w:pPr>
        <w:pStyle w:val="Default"/>
        <w:rPr>
          <w:color w:val="auto"/>
          <w:sz w:val="22"/>
          <w:szCs w:val="22"/>
        </w:rPr>
      </w:pPr>
      <w:r>
        <w:rPr>
          <w:color w:val="auto"/>
          <w:sz w:val="22"/>
          <w:szCs w:val="22"/>
        </w:rPr>
        <w:t xml:space="preserve">Other benefits include ACP membership, SGIM membership, CME support commensurate with other core faculty positions to attend meetings where fellow’s scholarly work can be presented. </w:t>
      </w:r>
    </w:p>
    <w:p w14:paraId="05D3EC1D" w14:textId="77777777" w:rsidR="003C67DE" w:rsidRDefault="003C67DE" w:rsidP="003C67DE">
      <w:pPr>
        <w:pStyle w:val="Default"/>
        <w:rPr>
          <w:color w:val="auto"/>
          <w:sz w:val="22"/>
          <w:szCs w:val="22"/>
        </w:rPr>
      </w:pPr>
      <w:r>
        <w:rPr>
          <w:color w:val="auto"/>
          <w:sz w:val="22"/>
          <w:szCs w:val="22"/>
        </w:rPr>
        <w:t xml:space="preserve">IMRS provides major medical, dental, basic life, accident, and long-term disability insurance as well as partial dependent coverage. </w:t>
      </w:r>
    </w:p>
    <w:p w14:paraId="05D3EC1E" w14:textId="77777777" w:rsidR="003C67DE" w:rsidRDefault="003C67DE" w:rsidP="003C67DE">
      <w:pPr>
        <w:pStyle w:val="Default"/>
        <w:rPr>
          <w:b/>
          <w:bCs/>
          <w:color w:val="auto"/>
          <w:sz w:val="22"/>
          <w:szCs w:val="22"/>
        </w:rPr>
      </w:pPr>
    </w:p>
    <w:p w14:paraId="05D3EC1F" w14:textId="77777777" w:rsidR="003C67DE" w:rsidRDefault="003C67DE" w:rsidP="003C67DE">
      <w:pPr>
        <w:pStyle w:val="Default"/>
        <w:rPr>
          <w:color w:val="auto"/>
          <w:sz w:val="22"/>
          <w:szCs w:val="22"/>
        </w:rPr>
      </w:pPr>
      <w:r>
        <w:rPr>
          <w:b/>
          <w:bCs/>
          <w:color w:val="auto"/>
          <w:sz w:val="22"/>
          <w:szCs w:val="22"/>
        </w:rPr>
        <w:t xml:space="preserve">QUALIFICATIONS </w:t>
      </w:r>
    </w:p>
    <w:p w14:paraId="05D3EC20" w14:textId="77777777" w:rsidR="003C67DE" w:rsidRDefault="003C67DE" w:rsidP="003C67DE">
      <w:pPr>
        <w:pStyle w:val="Default"/>
        <w:rPr>
          <w:color w:val="auto"/>
          <w:sz w:val="22"/>
          <w:szCs w:val="22"/>
        </w:rPr>
      </w:pPr>
      <w:r>
        <w:rPr>
          <w:color w:val="auto"/>
          <w:sz w:val="22"/>
          <w:szCs w:val="22"/>
        </w:rPr>
        <w:t xml:space="preserve">Completed internal medicine residency in good standing by the start of the fellowship. </w:t>
      </w:r>
    </w:p>
    <w:p w14:paraId="05D3EC21" w14:textId="77777777" w:rsidR="003C67DE" w:rsidRDefault="003C67DE" w:rsidP="003C67DE">
      <w:pPr>
        <w:pStyle w:val="Default"/>
        <w:rPr>
          <w:b/>
          <w:bCs/>
          <w:color w:val="auto"/>
          <w:sz w:val="22"/>
          <w:szCs w:val="22"/>
        </w:rPr>
      </w:pPr>
    </w:p>
    <w:p w14:paraId="05D3EC22" w14:textId="77777777" w:rsidR="003C67DE" w:rsidRDefault="003C67DE" w:rsidP="003C67DE">
      <w:pPr>
        <w:pStyle w:val="Default"/>
        <w:rPr>
          <w:color w:val="auto"/>
          <w:sz w:val="22"/>
          <w:szCs w:val="22"/>
        </w:rPr>
      </w:pPr>
      <w:r>
        <w:rPr>
          <w:b/>
          <w:bCs/>
          <w:color w:val="auto"/>
          <w:sz w:val="22"/>
          <w:szCs w:val="22"/>
        </w:rPr>
        <w:t xml:space="preserve">APPLICATION REQUIREMENTS </w:t>
      </w:r>
    </w:p>
    <w:p w14:paraId="05D3EC23" w14:textId="77777777" w:rsidR="003C67DE" w:rsidRDefault="003C67DE" w:rsidP="003C67DE">
      <w:pPr>
        <w:pStyle w:val="Default"/>
        <w:rPr>
          <w:color w:val="auto"/>
          <w:sz w:val="22"/>
          <w:szCs w:val="22"/>
        </w:rPr>
      </w:pPr>
      <w:r>
        <w:rPr>
          <w:color w:val="auto"/>
          <w:sz w:val="22"/>
          <w:szCs w:val="22"/>
        </w:rPr>
        <w:t xml:space="preserve">Please submit the following: </w:t>
      </w:r>
    </w:p>
    <w:p w14:paraId="05D3EC24" w14:textId="77777777" w:rsidR="003C67DE" w:rsidRDefault="003C67DE" w:rsidP="003C67DE">
      <w:pPr>
        <w:pStyle w:val="Default"/>
        <w:numPr>
          <w:ilvl w:val="0"/>
          <w:numId w:val="1"/>
        </w:numPr>
        <w:spacing w:after="30"/>
        <w:rPr>
          <w:color w:val="auto"/>
          <w:sz w:val="22"/>
          <w:szCs w:val="22"/>
        </w:rPr>
      </w:pPr>
      <w:r>
        <w:rPr>
          <w:color w:val="auto"/>
          <w:sz w:val="22"/>
          <w:szCs w:val="22"/>
        </w:rPr>
        <w:t xml:space="preserve">Letter of intent describing scholarly interests, commitment to teaching, and general career trajectory. When describing your scholarly interests please provide details of two academic projects you would want to accomplish during your year as a fellow – examples could include projects that tie your scholarly interests to curriculum development, quality improvement, or some other area that would contribute to the overall educational mission of a residency program. </w:t>
      </w:r>
    </w:p>
    <w:p w14:paraId="05D3EC25" w14:textId="77777777" w:rsidR="003C67DE" w:rsidRDefault="003C67DE" w:rsidP="003C67DE">
      <w:pPr>
        <w:pStyle w:val="Default"/>
        <w:numPr>
          <w:ilvl w:val="0"/>
          <w:numId w:val="1"/>
        </w:numPr>
        <w:spacing w:after="30"/>
        <w:rPr>
          <w:color w:val="auto"/>
          <w:sz w:val="22"/>
          <w:szCs w:val="22"/>
        </w:rPr>
      </w:pPr>
      <w:r>
        <w:rPr>
          <w:color w:val="auto"/>
          <w:sz w:val="22"/>
          <w:szCs w:val="22"/>
        </w:rPr>
        <w:t xml:space="preserve">2 letters of recommendation with specific comments on applicant’s teaching aptitude. </w:t>
      </w:r>
    </w:p>
    <w:p w14:paraId="05D3EC26" w14:textId="77777777" w:rsidR="003C67DE" w:rsidRPr="003C67DE" w:rsidRDefault="003C67DE" w:rsidP="003C67DE">
      <w:pPr>
        <w:pStyle w:val="Default"/>
        <w:numPr>
          <w:ilvl w:val="0"/>
          <w:numId w:val="1"/>
        </w:numPr>
        <w:rPr>
          <w:color w:val="auto"/>
          <w:sz w:val="22"/>
          <w:szCs w:val="22"/>
        </w:rPr>
      </w:pPr>
      <w:r w:rsidRPr="003C67DE">
        <w:rPr>
          <w:color w:val="auto"/>
          <w:sz w:val="22"/>
          <w:szCs w:val="22"/>
        </w:rPr>
        <w:t xml:space="preserve">Current CV </w:t>
      </w:r>
    </w:p>
    <w:p w14:paraId="05D3EC27" w14:textId="77777777" w:rsidR="003C67DE" w:rsidRDefault="003C67DE" w:rsidP="003C67DE">
      <w:pPr>
        <w:pStyle w:val="Default"/>
        <w:rPr>
          <w:color w:val="auto"/>
          <w:sz w:val="22"/>
          <w:szCs w:val="22"/>
        </w:rPr>
      </w:pPr>
    </w:p>
    <w:p w14:paraId="05D3EC28" w14:textId="77777777" w:rsidR="003C67DE" w:rsidRPr="003C67DE" w:rsidRDefault="003C67DE" w:rsidP="003C67DE">
      <w:pPr>
        <w:rPr>
          <w:b/>
        </w:rPr>
      </w:pPr>
      <w:r w:rsidRPr="003C67DE">
        <w:rPr>
          <w:b/>
        </w:rPr>
        <w:t xml:space="preserve">APPLICATION </w:t>
      </w:r>
    </w:p>
    <w:p w14:paraId="05D3EC29" w14:textId="07BBC54D" w:rsidR="003C67DE" w:rsidRPr="003C67DE" w:rsidRDefault="008F4294" w:rsidP="003C67DE">
      <w:r>
        <w:t>Decisions for the 202</w:t>
      </w:r>
      <w:r w:rsidR="00D13161">
        <w:t>3</w:t>
      </w:r>
      <w:r>
        <w:t>/2</w:t>
      </w:r>
      <w:r w:rsidR="00D13161">
        <w:t>4</w:t>
      </w:r>
      <w:r w:rsidR="003C67DE" w:rsidRPr="003C67DE">
        <w:t xml:space="preserve"> clinician-teacher position(s) will be made in two cycles. </w:t>
      </w:r>
    </w:p>
    <w:p w14:paraId="05D3EC2A" w14:textId="6FFE422C" w:rsidR="003C67DE" w:rsidRPr="003C67DE" w:rsidRDefault="003C67DE" w:rsidP="003C67DE">
      <w:r w:rsidRPr="003C67DE">
        <w:t>Cycle 1: Early appl</w:t>
      </w:r>
      <w:r w:rsidR="00EE7F0E">
        <w:t xml:space="preserve">ication deadline is </w:t>
      </w:r>
      <w:r w:rsidR="001B37C1">
        <w:t>September 20</w:t>
      </w:r>
      <w:r w:rsidR="008F4294">
        <w:t>, 202</w:t>
      </w:r>
      <w:r w:rsidR="001B37C1">
        <w:t>2</w:t>
      </w:r>
      <w:r w:rsidRPr="003C67DE">
        <w:t>. We anticipate taking 1 qualified candidate in this first cycle and n</w:t>
      </w:r>
      <w:r w:rsidR="008F4294">
        <w:t xml:space="preserve">otifying prior to </w:t>
      </w:r>
      <w:r w:rsidR="001B37C1">
        <w:t>October 10</w:t>
      </w:r>
      <w:r w:rsidRPr="003C67DE">
        <w:t xml:space="preserve">. </w:t>
      </w:r>
    </w:p>
    <w:p w14:paraId="05D3EC2B" w14:textId="2DDD650C" w:rsidR="003C67DE" w:rsidRDefault="003C67DE" w:rsidP="003C67DE">
      <w:r>
        <w:t>Cycle 2: Applicati</w:t>
      </w:r>
      <w:r w:rsidR="008F4294">
        <w:t>on deadline is December 15, 202</w:t>
      </w:r>
      <w:r w:rsidR="001B37C1">
        <w:t>2</w:t>
      </w:r>
      <w:r>
        <w:t>.  We anticipate taking 1 or 2 qualified candidates in the second cycle (for no more than 2 fellows/year) and no</w:t>
      </w:r>
      <w:r w:rsidR="008F4294">
        <w:t>tifying prior to January 15, 202</w:t>
      </w:r>
      <w:r w:rsidR="001B37C1">
        <w:t>3</w:t>
      </w:r>
      <w:r>
        <w:t>.</w:t>
      </w:r>
    </w:p>
    <w:p w14:paraId="05D3EC2C" w14:textId="77777777" w:rsidR="003C67DE" w:rsidRDefault="003C67DE" w:rsidP="003C67DE"/>
    <w:p w14:paraId="05D3EC2D" w14:textId="77777777" w:rsidR="003C67DE" w:rsidRDefault="003C67DE" w:rsidP="003C67DE">
      <w:r>
        <w:t xml:space="preserve">Initial Contact: Teri Yaeger, Program Coordinator- </w:t>
      </w:r>
    </w:p>
    <w:p w14:paraId="05D3EC2E" w14:textId="77777777" w:rsidR="003C67DE" w:rsidRDefault="003C67DE" w:rsidP="003C67DE">
      <w:r>
        <w:t>Phone: (509) 474-3237</w:t>
      </w:r>
    </w:p>
    <w:p w14:paraId="05D3EC2F" w14:textId="77777777" w:rsidR="003C67DE" w:rsidRDefault="003C67DE" w:rsidP="003C67DE">
      <w:r>
        <w:t xml:space="preserve">Email: </w:t>
      </w:r>
      <w:hyperlink r:id="rId7" w:history="1">
        <w:r w:rsidRPr="001259CF">
          <w:rPr>
            <w:rStyle w:val="Hyperlink"/>
          </w:rPr>
          <w:t>teri.yaeger@providence.org</w:t>
        </w:r>
      </w:hyperlink>
    </w:p>
    <w:p w14:paraId="05D3EC30" w14:textId="77777777" w:rsidR="003C67DE" w:rsidRDefault="003C67DE" w:rsidP="003C67DE">
      <w:r>
        <w:t>Interviews (virtual available): Judy Benson, MD</w:t>
      </w:r>
      <w:r w:rsidR="008F4294">
        <w:t xml:space="preserve"> (Judy.benson@providence.org)</w:t>
      </w:r>
    </w:p>
    <w:sectPr w:rsidR="003C6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8554" w14:textId="77777777" w:rsidR="005D02EC" w:rsidRDefault="005D02EC" w:rsidP="003C67DE">
      <w:pPr>
        <w:spacing w:after="0" w:line="240" w:lineRule="auto"/>
      </w:pPr>
      <w:r>
        <w:separator/>
      </w:r>
    </w:p>
  </w:endnote>
  <w:endnote w:type="continuationSeparator" w:id="0">
    <w:p w14:paraId="440A74D6" w14:textId="77777777" w:rsidR="005D02EC" w:rsidRDefault="005D02EC" w:rsidP="003C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9D96" w14:textId="77777777" w:rsidR="005D02EC" w:rsidRDefault="005D02EC" w:rsidP="003C67DE">
      <w:pPr>
        <w:spacing w:after="0" w:line="240" w:lineRule="auto"/>
      </w:pPr>
      <w:r>
        <w:separator/>
      </w:r>
    </w:p>
  </w:footnote>
  <w:footnote w:type="continuationSeparator" w:id="0">
    <w:p w14:paraId="47E2CCDF" w14:textId="77777777" w:rsidR="005D02EC" w:rsidRDefault="005D02EC" w:rsidP="003C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63A9"/>
    <w:multiLevelType w:val="hybridMultilevel"/>
    <w:tmpl w:val="537E98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6753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DE"/>
    <w:rsid w:val="00124269"/>
    <w:rsid w:val="00166D3C"/>
    <w:rsid w:val="00180703"/>
    <w:rsid w:val="001B37C1"/>
    <w:rsid w:val="00284CE1"/>
    <w:rsid w:val="003C67DE"/>
    <w:rsid w:val="005D02EC"/>
    <w:rsid w:val="007B0EDB"/>
    <w:rsid w:val="008973DF"/>
    <w:rsid w:val="008C6C9F"/>
    <w:rsid w:val="008F4294"/>
    <w:rsid w:val="00B44247"/>
    <w:rsid w:val="00B67D4E"/>
    <w:rsid w:val="00CD70DB"/>
    <w:rsid w:val="00D13161"/>
    <w:rsid w:val="00EE7F0E"/>
    <w:rsid w:val="00FC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3EC02"/>
  <w15:chartTrackingRefBased/>
  <w15:docId w15:val="{DFB0183A-5FE3-4023-9CC8-A2DFAE64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7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C6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i.yaeger@provid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Servicesl</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Judy A</dc:creator>
  <cp:keywords/>
  <dc:description/>
  <cp:lastModifiedBy>Benson, Judy A</cp:lastModifiedBy>
  <cp:revision>7</cp:revision>
  <dcterms:created xsi:type="dcterms:W3CDTF">2021-10-20T17:45:00Z</dcterms:created>
  <dcterms:modified xsi:type="dcterms:W3CDTF">2022-08-30T16:48:00Z</dcterms:modified>
</cp:coreProperties>
</file>