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7488" w14:textId="77777777" w:rsidR="00CE41EF" w:rsidRDefault="00CE41EF" w:rsidP="00CE41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Appointment</w:t>
      </w:r>
    </w:p>
    <w:p w14:paraId="06804519" w14:textId="6941EF04" w:rsidR="00CE41EF" w:rsidRDefault="00CE41EF" w:rsidP="00CE41EF">
      <w:pPr>
        <w:pStyle w:val="NoSpacing"/>
      </w:pPr>
      <w:r>
        <w:t>This policy applies to residents and fello</w:t>
      </w:r>
      <w:r w:rsidR="00A4266D">
        <w:t xml:space="preserve">ws in all </w:t>
      </w:r>
      <w:r w:rsidR="00776727">
        <w:t>STHC</w:t>
      </w:r>
      <w:r w:rsidR="002C41A9">
        <w:t xml:space="preserve"> sponsored Graduate Medical Education</w:t>
      </w:r>
      <w:r>
        <w:t xml:space="preserve"> programs.</w:t>
      </w:r>
    </w:p>
    <w:p w14:paraId="01E792B3" w14:textId="77777777" w:rsidR="00CE41EF" w:rsidRDefault="00CE41EF" w:rsidP="00CE41EF">
      <w:pPr>
        <w:pStyle w:val="NoSpacing"/>
      </w:pPr>
    </w:p>
    <w:p w14:paraId="2BF37C80" w14:textId="77777777" w:rsidR="00CE41EF" w:rsidRDefault="00CE41EF" w:rsidP="00CE41EF">
      <w:pPr>
        <w:pStyle w:val="NoSpacing"/>
      </w:pPr>
      <w:r>
        <w:t>Appointments are for twelve (12) months</w:t>
      </w:r>
    </w:p>
    <w:p w14:paraId="36FBF911" w14:textId="77777777" w:rsidR="00CE41EF" w:rsidRDefault="00CE41EF" w:rsidP="00CE41EF">
      <w:pPr>
        <w:pStyle w:val="NoSpacing"/>
      </w:pPr>
    </w:p>
    <w:p w14:paraId="7B8EE55A" w14:textId="530ED8F1" w:rsidR="00CE41EF" w:rsidRDefault="00CE41EF" w:rsidP="00CE41EF">
      <w:pPr>
        <w:pStyle w:val="NoSpacing"/>
      </w:pPr>
      <w:r>
        <w:t>Each residency/fellowship program provides clinical rotations of sufficie</w:t>
      </w:r>
      <w:r w:rsidR="002C41A9">
        <w:t xml:space="preserve">nt quality and duration so </w:t>
      </w:r>
      <w:r>
        <w:t xml:space="preserve">learners who successfully complete the program are qualified to sit for </w:t>
      </w:r>
      <w:r w:rsidR="00285D4B">
        <w:t>respective</w:t>
      </w:r>
      <w:r>
        <w:t xml:space="preserve"> board certification (if applicable) and examinations. All program activities are conducted within the guidelines of external agencies that evaluate and accredit training programs and hospitals. The</w:t>
      </w:r>
      <w:r w:rsidR="002C41A9">
        <w:t xml:space="preserve"> obligation to train </w:t>
      </w:r>
      <w:r>
        <w:t xml:space="preserve">physicians in the practice of their specialties includes the provision of inpatient and outpatient settings in which the specialty may be practiced; the provision of equipment and facilities for the care of patients; the provision of supervision, feedback and evaluation of professional work of the residents/fellows by faculty members; and the provision of didactic experiences to supplement practical clinical experiences. </w:t>
      </w:r>
    </w:p>
    <w:p w14:paraId="3401A847" w14:textId="77777777" w:rsidR="00CE41EF" w:rsidRDefault="00CE41EF" w:rsidP="00CE41EF">
      <w:pPr>
        <w:pStyle w:val="NoSpacing"/>
      </w:pPr>
    </w:p>
    <w:p w14:paraId="3EA18BED" w14:textId="13739C44" w:rsidR="00CE41EF" w:rsidRDefault="00535132" w:rsidP="00CE41EF">
      <w:pPr>
        <w:pStyle w:val="NoSpacing"/>
      </w:pPr>
      <w:r w:rsidRPr="00535132">
        <w:t xml:space="preserve">Resident/fellow must </w:t>
      </w:r>
      <w:r w:rsidR="00F12EEA">
        <w:t>be in attendance of</w:t>
      </w:r>
      <w:r w:rsidRPr="00535132">
        <w:t xml:space="preserve"> </w:t>
      </w:r>
      <w:r>
        <w:t xml:space="preserve">all </w:t>
      </w:r>
      <w:r w:rsidR="00F12EEA">
        <w:t xml:space="preserve">scheduled </w:t>
      </w:r>
      <w:r w:rsidRPr="00535132">
        <w:t>rotation duties and required trainings</w:t>
      </w:r>
      <w:r>
        <w:t xml:space="preserve"> made explicit by </w:t>
      </w:r>
      <w:r w:rsidR="00F12EEA">
        <w:t xml:space="preserve">their </w:t>
      </w:r>
      <w:r>
        <w:t>appropriate training program</w:t>
      </w:r>
      <w:r w:rsidRPr="00535132">
        <w:t>.</w:t>
      </w:r>
      <w:r w:rsidR="00CE41EF">
        <w:t xml:space="preserve"> </w:t>
      </w:r>
      <w:r w:rsidR="00F12EEA" w:rsidRPr="00535132">
        <w:t>Resident</w:t>
      </w:r>
      <w:r w:rsidR="00F12EEA">
        <w:t>s</w:t>
      </w:r>
      <w:r w:rsidR="00F12EEA" w:rsidRPr="00535132">
        <w:t>/fellow</w:t>
      </w:r>
      <w:r w:rsidR="00F12EEA">
        <w:t xml:space="preserve">s </w:t>
      </w:r>
      <w:r w:rsidR="00CE41EF">
        <w:t>agree to comply with leave of absence protocols. A resident</w:t>
      </w:r>
      <w:r w:rsidR="00F12EEA">
        <w:t>/fellow</w:t>
      </w:r>
      <w:r w:rsidR="00CE41EF">
        <w:t xml:space="preserve"> who fails to comply with these protocols or who takes an un</w:t>
      </w:r>
      <w:r w:rsidR="002C41A9">
        <w:t>approved leave of absence is</w:t>
      </w:r>
      <w:r w:rsidR="00CE41EF">
        <w:t xml:space="preserve"> assumed to have resigned their appointment</w:t>
      </w:r>
      <w:r w:rsidR="00F12EEA">
        <w:t>, unless extenuating circumstances apply</w:t>
      </w:r>
      <w:r w:rsidR="00CE41EF">
        <w:t>. If a learner is considered to have resigned from their residency/fellowship, the Program Director will so notify the resident/fellow in writing.</w:t>
      </w:r>
    </w:p>
    <w:p w14:paraId="5681DEA9" w14:textId="77777777" w:rsidR="00CE41EF" w:rsidRDefault="00CE41EF" w:rsidP="00CE41EF">
      <w:pPr>
        <w:pStyle w:val="NoSpacing"/>
      </w:pPr>
    </w:p>
    <w:p w14:paraId="4F47D1E2" w14:textId="387BA48B" w:rsidR="00CE41EF" w:rsidRDefault="00CE41EF" w:rsidP="00CE41EF">
      <w:pPr>
        <w:pStyle w:val="NoSpacing"/>
      </w:pPr>
      <w:r>
        <w:t>Residents/fellows are expected to actively part</w:t>
      </w:r>
      <w:r w:rsidR="002C41A9">
        <w:t>icipate in t</w:t>
      </w:r>
      <w:r w:rsidR="0082539C">
        <w:t>he care</w:t>
      </w:r>
      <w:r>
        <w:t xml:space="preserve"> of patients who present to the hospital or clinic to which the resident/fellow is assigned. Residents/fellow</w:t>
      </w:r>
      <w:r w:rsidR="00A559A9">
        <w:t>s</w:t>
      </w:r>
      <w:r>
        <w:t xml:space="preserve"> are expected to take an active role in </w:t>
      </w:r>
      <w:r w:rsidR="00041071">
        <w:t xml:space="preserve">teaching medical students, other </w:t>
      </w:r>
      <w:r w:rsidR="00535132">
        <w:t>learners,</w:t>
      </w:r>
      <w:r w:rsidR="00041071">
        <w:t xml:space="preserve"> and staff.</w:t>
      </w:r>
    </w:p>
    <w:p w14:paraId="114BB8CD" w14:textId="77777777" w:rsidR="00041071" w:rsidRDefault="00041071" w:rsidP="00CE41EF">
      <w:pPr>
        <w:pStyle w:val="NoSpacing"/>
      </w:pPr>
    </w:p>
    <w:p w14:paraId="20FD40F4" w14:textId="7799248D" w:rsidR="00041071" w:rsidRDefault="00041071" w:rsidP="00CE41EF">
      <w:pPr>
        <w:pStyle w:val="NoSpacing"/>
      </w:pPr>
      <w:r>
        <w:t xml:space="preserve">The appointment of resident/fellow </w:t>
      </w:r>
      <w:r w:rsidR="00344B4E">
        <w:t>is conditioned upon</w:t>
      </w:r>
      <w:r w:rsidR="00A4266D">
        <w:t xml:space="preserve"> compliance with the </w:t>
      </w:r>
      <w:r w:rsidR="00285D4B">
        <w:t>board certification</w:t>
      </w:r>
      <w:r w:rsidR="002C41A9">
        <w:t xml:space="preserve"> requirements of their</w:t>
      </w:r>
      <w:r w:rsidR="00A4266D">
        <w:t xml:space="preserve"> residency/fellowshi</w:t>
      </w:r>
      <w:r w:rsidR="002C41A9">
        <w:t>p program.  Failure to do so will</w:t>
      </w:r>
      <w:r w:rsidR="00A4266D">
        <w:t xml:space="preserve"> result in</w:t>
      </w:r>
      <w:r w:rsidR="002C41A9">
        <w:t xml:space="preserve"> the rescission of the resident/fellow</w:t>
      </w:r>
      <w:r w:rsidR="00A4266D">
        <w:t xml:space="preserve"> appointment and withdrawal of privileges, </w:t>
      </w:r>
      <w:r w:rsidR="00535132">
        <w:t>salaries,</w:t>
      </w:r>
      <w:r w:rsidR="00A4266D">
        <w:t xml:space="preserve"> and benefits. Residents/fellows must comply with all </w:t>
      </w:r>
      <w:r w:rsidR="007B1FBB" w:rsidRPr="007B1FBB">
        <w:t>GMEC and clinic</w:t>
      </w:r>
      <w:r w:rsidR="007B1FBB">
        <w:t>al</w:t>
      </w:r>
      <w:r w:rsidR="007B1FBB" w:rsidRPr="007B1FBB">
        <w:t xml:space="preserve"> site policie</w:t>
      </w:r>
      <w:r w:rsidR="007B1FBB">
        <w:t>s.</w:t>
      </w:r>
    </w:p>
    <w:p w14:paraId="2EB19820" w14:textId="77777777" w:rsidR="00A4266D" w:rsidRDefault="00A4266D" w:rsidP="00CE41EF">
      <w:pPr>
        <w:pStyle w:val="NoSpacing"/>
      </w:pPr>
    </w:p>
    <w:p w14:paraId="6E25C20A" w14:textId="57DA8EB5" w:rsidR="00A4266D" w:rsidRDefault="00A4266D" w:rsidP="00CE41EF">
      <w:pPr>
        <w:pStyle w:val="NoSpacing"/>
      </w:pPr>
      <w:r>
        <w:t>Each resident/fellow will have</w:t>
      </w:r>
      <w:r w:rsidR="00285D4B">
        <w:t xml:space="preserve"> timely</w:t>
      </w:r>
      <w:r>
        <w:t xml:space="preserve"> access to evaluations of their performance throughout their residency/fellowship.  The Program Director (or his/her designee) shall discuss with each resident/fellow their overall progress toward the educational objectives </w:t>
      </w:r>
      <w:r w:rsidR="004930F9">
        <w:t>and satisfactory completion of their program.  Such discussions will occur at least semi-annually in compliance with the ACGME Institutional, Common and Specialty-specific Program Requirements.</w:t>
      </w:r>
    </w:p>
    <w:p w14:paraId="3991DF3C" w14:textId="77777777" w:rsidR="00D148E6" w:rsidRDefault="00D148E6" w:rsidP="00CE41EF">
      <w:pPr>
        <w:pStyle w:val="NoSpacing"/>
      </w:pPr>
    </w:p>
    <w:p w14:paraId="2C2DE654" w14:textId="0ED5C667" w:rsidR="00D148E6" w:rsidRDefault="00D148E6" w:rsidP="00CE41EF">
      <w:pPr>
        <w:pStyle w:val="NoSpacing"/>
      </w:pPr>
      <w:r>
        <w:t>Program appointment, advancement, and completion are not assured or guaranteed to the resident</w:t>
      </w:r>
      <w:r w:rsidR="002C41A9">
        <w:t xml:space="preserve"> or </w:t>
      </w:r>
      <w:r w:rsidR="00535132">
        <w:t>fellow but</w:t>
      </w:r>
      <w:r>
        <w:t xml:space="preserve"> are conti</w:t>
      </w:r>
      <w:r w:rsidR="0082539C">
        <w:t>ngent upon the resident/fellow’s</w:t>
      </w:r>
      <w:r>
        <w:t xml:space="preserve"> satisfactory demonstration of progressive advancement in scholarship and continued professional growth.</w:t>
      </w:r>
    </w:p>
    <w:p w14:paraId="77E9DCB5" w14:textId="77777777" w:rsidR="004930F9" w:rsidRDefault="004930F9" w:rsidP="00CE41EF">
      <w:pPr>
        <w:pStyle w:val="NoSpacing"/>
      </w:pPr>
    </w:p>
    <w:p w14:paraId="61C514CC" w14:textId="77777777" w:rsidR="004930F9" w:rsidRDefault="004930F9" w:rsidP="00CE41EF">
      <w:pPr>
        <w:pStyle w:val="NoSpacing"/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>Promotion</w:t>
      </w:r>
    </w:p>
    <w:p w14:paraId="60BBB87D" w14:textId="3494686F" w:rsidR="00D148E6" w:rsidRDefault="00D148E6" w:rsidP="00CE41EF">
      <w:pPr>
        <w:pStyle w:val="NoSpacing"/>
      </w:pPr>
      <w:r>
        <w:t>Each resident’s performance will be evaluated at least twice in each academic year by the Clinical Competency Committee</w:t>
      </w:r>
      <w:r w:rsidR="0082539C">
        <w:t xml:space="preserve"> (CCC)</w:t>
      </w:r>
      <w:r>
        <w:t>. The program specific</w:t>
      </w:r>
      <w:r w:rsidR="00D61BB4">
        <w:t xml:space="preserve"> </w:t>
      </w:r>
      <w:r>
        <w:t xml:space="preserve">milestones will be utilized, along with evaluations </w:t>
      </w:r>
      <w:r>
        <w:lastRenderedPageBreak/>
        <w:t>from facu</w:t>
      </w:r>
      <w:r w:rsidR="0082539C">
        <w:t>lty, peers, administrative</w:t>
      </w:r>
      <w:r>
        <w:t xml:space="preserve"> and clinical staff, to determine resident progress. When a resident achieves satisfactory performance in scholarship, patient care and professional growth, the CCC, in conjunction with the Program Director, will deem the resident </w:t>
      </w:r>
      <w:r w:rsidR="00D61BB4">
        <w:t>ready for promotion and a contract for the next academic year will be issued</w:t>
      </w:r>
      <w:r w:rsidR="007B1FBB">
        <w:t xml:space="preserve"> by January</w:t>
      </w:r>
      <w:r w:rsidR="00A533AB">
        <w:t xml:space="preserve"> 15</w:t>
      </w:r>
      <w:r w:rsidR="00A533AB" w:rsidRPr="00A533AB">
        <w:rPr>
          <w:vertAlign w:val="superscript"/>
        </w:rPr>
        <w:t>th</w:t>
      </w:r>
      <w:r w:rsidR="007B1FBB">
        <w:t xml:space="preserve"> of the given academic year. </w:t>
      </w:r>
    </w:p>
    <w:p w14:paraId="1CA18035" w14:textId="77777777" w:rsidR="00D61BB4" w:rsidRDefault="00D61BB4" w:rsidP="00CE41EF">
      <w:pPr>
        <w:pStyle w:val="NoSpacing"/>
      </w:pPr>
    </w:p>
    <w:p w14:paraId="7AC04133" w14:textId="77777777" w:rsidR="00D61BB4" w:rsidRDefault="00D61BB4" w:rsidP="00CE41EF">
      <w:pPr>
        <w:pStyle w:val="NoSpacing"/>
        <w:rPr>
          <w:b/>
          <w:sz w:val="28"/>
          <w:szCs w:val="28"/>
        </w:rPr>
      </w:pPr>
      <w:r w:rsidRPr="00D61BB4">
        <w:rPr>
          <w:b/>
          <w:sz w:val="28"/>
          <w:szCs w:val="28"/>
        </w:rPr>
        <w:t>Delayed Promotion with Extension of Training Contract</w:t>
      </w:r>
    </w:p>
    <w:p w14:paraId="3C923A76" w14:textId="341D2B4D" w:rsidR="00D61BB4" w:rsidRDefault="00D61BB4" w:rsidP="00CE41EF">
      <w:pPr>
        <w:pStyle w:val="NoSpacing"/>
      </w:pPr>
      <w:r>
        <w:t>The CCC, in conjunction with the Program Director, may decide to delay promotion for a learner and extend training when the learner i</w:t>
      </w:r>
      <w:r w:rsidR="002C41A9">
        <w:t>s not progressing in a timely manner</w:t>
      </w:r>
      <w:r>
        <w:t xml:space="preserve"> to </w:t>
      </w:r>
      <w:r w:rsidR="0013003C">
        <w:t xml:space="preserve">meet criteria for advancement </w:t>
      </w:r>
      <w:r>
        <w:t xml:space="preserve">by the end of the contract period. </w:t>
      </w:r>
      <w:r w:rsidR="00E32FF9">
        <w:t>The learner must be notified within 7 days of CCC if extension of training is required.</w:t>
      </w:r>
      <w:r w:rsidR="003D2F56">
        <w:t xml:space="preserve"> The resident must be involved in the</w:t>
      </w:r>
      <w:r w:rsidR="00285D4B">
        <w:t xml:space="preserve"> </w:t>
      </w:r>
      <w:r w:rsidR="00285D4B" w:rsidRPr="00285D4B">
        <w:t>Program for Attaining Competency as Expected (PACE)</w:t>
      </w:r>
      <w:r w:rsidR="003D2F56">
        <w:t xml:space="preserve"> process with written documentation. </w:t>
      </w:r>
    </w:p>
    <w:p w14:paraId="50D9A14D" w14:textId="77777777" w:rsidR="0013003C" w:rsidRDefault="0013003C" w:rsidP="00CE41EF">
      <w:pPr>
        <w:pStyle w:val="NoSpacing"/>
      </w:pPr>
    </w:p>
    <w:p w14:paraId="480DD80B" w14:textId="61D460E2" w:rsidR="0013003C" w:rsidRDefault="00E32FF9" w:rsidP="00CE41EF">
      <w:pPr>
        <w:pStyle w:val="NoSpacing"/>
      </w:pPr>
      <w:r>
        <w:t>E</w:t>
      </w:r>
      <w:r w:rsidR="0013003C">
        <w:t>xtensi</w:t>
      </w:r>
      <w:r w:rsidR="0059122E">
        <w:t xml:space="preserve">on of training </w:t>
      </w:r>
      <w:r>
        <w:t>should</w:t>
      </w:r>
      <w:r w:rsidR="0059122E">
        <w:t xml:space="preserve"> not</w:t>
      </w:r>
      <w:r w:rsidR="0013003C">
        <w:t xml:space="preserve"> exceed 90 days</w:t>
      </w:r>
      <w:r>
        <w:t>, however, t</w:t>
      </w:r>
      <w:r w:rsidR="0059122E">
        <w:t>he extension may be renewed in additional 90 day</w:t>
      </w:r>
      <w:r w:rsidR="0013003C">
        <w:t xml:space="preserve"> increments if appropriate progress is being made toward completion of program requirements. </w:t>
      </w:r>
      <w:r w:rsidR="0059122E">
        <w:t xml:space="preserve">Extension of training time </w:t>
      </w:r>
      <w:r>
        <w:t>will likely</w:t>
      </w:r>
      <w:r w:rsidR="0059122E">
        <w:t xml:space="preserve"> result in delayed graduation.</w:t>
      </w:r>
      <w:r w:rsidR="00342FC4">
        <w:t xml:space="preserve"> </w:t>
      </w:r>
    </w:p>
    <w:p w14:paraId="56260C5D" w14:textId="77777777" w:rsidR="0013003C" w:rsidRDefault="0013003C" w:rsidP="00CE41EF">
      <w:pPr>
        <w:pStyle w:val="NoSpacing"/>
      </w:pPr>
    </w:p>
    <w:p w14:paraId="0CB53AFB" w14:textId="53DFDD92" w:rsidR="0013003C" w:rsidRDefault="0013003C" w:rsidP="00CE41EF">
      <w:pPr>
        <w:pStyle w:val="NoSpacing"/>
      </w:pPr>
      <w:r>
        <w:t xml:space="preserve">The learner will be issued a contract extension at the current PGY-level to cover the </w:t>
      </w:r>
      <w:r w:rsidR="00E32FF9">
        <w:t>extension period.</w:t>
      </w:r>
    </w:p>
    <w:p w14:paraId="1FA477F1" w14:textId="77777777" w:rsidR="003D2F56" w:rsidRDefault="003D2F56" w:rsidP="00CE41EF">
      <w:pPr>
        <w:pStyle w:val="NoSpacing"/>
      </w:pPr>
    </w:p>
    <w:p w14:paraId="039A1A58" w14:textId="77777777" w:rsidR="003D2F56" w:rsidRDefault="003D2F56" w:rsidP="00CE41EF">
      <w:pPr>
        <w:pStyle w:val="NoSpacing"/>
      </w:pPr>
      <w:r>
        <w:t xml:space="preserve">Extension of training may be appealed (see Academic &amp; Professional Conduct Policy). The learner must be informed of the right to appeal and given a copy of the due process policy at the time of notification. Delayed Promotion with Extension of Training is not considered a disciplinary action by the GMEC. </w:t>
      </w:r>
    </w:p>
    <w:p w14:paraId="49F14183" w14:textId="77777777" w:rsidR="001B2FBE" w:rsidRPr="001B2FBE" w:rsidRDefault="001B2FBE" w:rsidP="00CE41EF">
      <w:pPr>
        <w:pStyle w:val="NoSpacing"/>
        <w:rPr>
          <w:b/>
          <w:sz w:val="28"/>
          <w:szCs w:val="28"/>
        </w:rPr>
      </w:pPr>
    </w:p>
    <w:p w14:paraId="476B2A7D" w14:textId="77777777" w:rsidR="001B2FBE" w:rsidRDefault="001B2FBE" w:rsidP="00CE41EF">
      <w:pPr>
        <w:pStyle w:val="NoSpacing"/>
        <w:rPr>
          <w:b/>
          <w:sz w:val="28"/>
          <w:szCs w:val="28"/>
        </w:rPr>
      </w:pPr>
      <w:r w:rsidRPr="001B2FBE">
        <w:rPr>
          <w:b/>
          <w:sz w:val="28"/>
          <w:szCs w:val="28"/>
        </w:rPr>
        <w:t>Non-Renewal of Contract with or without Non-Promotion</w:t>
      </w:r>
    </w:p>
    <w:p w14:paraId="7549C676" w14:textId="53357743" w:rsidR="001B2FBE" w:rsidRDefault="001B2FBE" w:rsidP="001B2FBE">
      <w:pPr>
        <w:pStyle w:val="NoSpacing"/>
        <w:numPr>
          <w:ilvl w:val="0"/>
          <w:numId w:val="1"/>
        </w:numPr>
      </w:pPr>
      <w:r>
        <w:t xml:space="preserve">Non-Promotion is a disciplinary action which states the learner has not demonstrated sufficient academic performance to be granted additional responsibilities at the next level of training or to graduate. Non-promotion </w:t>
      </w:r>
      <w:r w:rsidR="00342FC4">
        <w:t xml:space="preserve">as an academic decision by CCC and the Program Director </w:t>
      </w:r>
      <w:r>
        <w:t>is not appealable.</w:t>
      </w:r>
    </w:p>
    <w:p w14:paraId="2A4FA0E4" w14:textId="77777777" w:rsidR="001B2FBE" w:rsidRDefault="001B2FBE" w:rsidP="001B2FBE">
      <w:pPr>
        <w:pStyle w:val="NoSpacing"/>
        <w:numPr>
          <w:ilvl w:val="0"/>
          <w:numId w:val="1"/>
        </w:numPr>
      </w:pPr>
      <w:r>
        <w:t>A Non-Renewal may occur under the following circumstances:</w:t>
      </w:r>
    </w:p>
    <w:p w14:paraId="4BDC26C4" w14:textId="612A9C55" w:rsidR="001B2FBE" w:rsidRDefault="001B2FBE" w:rsidP="001B2FBE">
      <w:pPr>
        <w:pStyle w:val="NoSpacing"/>
        <w:numPr>
          <w:ilvl w:val="1"/>
          <w:numId w:val="1"/>
        </w:numPr>
      </w:pPr>
      <w:r>
        <w:t xml:space="preserve">The learner has not </w:t>
      </w:r>
      <w:r w:rsidR="005F005A">
        <w:t xml:space="preserve">satisfactorily </w:t>
      </w:r>
      <w:r>
        <w:t>completed the requirements for completion of the current academic year by the end of the</w:t>
      </w:r>
      <w:r w:rsidR="000E5FED">
        <w:t xml:space="preserve"> employment</w:t>
      </w:r>
      <w:r>
        <w:t xml:space="preserve"> contract</w:t>
      </w:r>
      <w:r w:rsidR="000E5FED">
        <w:t xml:space="preserve"> period.</w:t>
      </w:r>
      <w:r w:rsidR="0059122E">
        <w:t xml:space="preserve"> </w:t>
      </w:r>
      <w:r w:rsidR="000E5FED">
        <w:t>The specialty board and ACGME is notified that the Learner has not completed the year</w:t>
      </w:r>
      <w:r w:rsidR="009704C4">
        <w:t xml:space="preserve">. </w:t>
      </w:r>
      <w:r>
        <w:t>This is non-renewal with non-promotion.</w:t>
      </w:r>
    </w:p>
    <w:p w14:paraId="57C8022C" w14:textId="39AD5630" w:rsidR="001B2FBE" w:rsidRDefault="001B2FBE" w:rsidP="000E5FED">
      <w:pPr>
        <w:pStyle w:val="NoSpacing"/>
        <w:numPr>
          <w:ilvl w:val="1"/>
          <w:numId w:val="1"/>
        </w:numPr>
      </w:pPr>
      <w:r>
        <w:t>The learner will complete t</w:t>
      </w:r>
      <w:r w:rsidR="000E5FED">
        <w:t xml:space="preserve">he requirements for the current </w:t>
      </w:r>
      <w:r>
        <w:t xml:space="preserve">academic </w:t>
      </w:r>
      <w:r w:rsidR="000E5FED">
        <w:t xml:space="preserve">year </w:t>
      </w:r>
      <w:r>
        <w:t xml:space="preserve">but the </w:t>
      </w:r>
      <w:r w:rsidR="000E5FED">
        <w:t>CCC with the approval of the P</w:t>
      </w:r>
      <w:r>
        <w:t>rogram</w:t>
      </w:r>
      <w:r w:rsidR="0059122E">
        <w:t xml:space="preserve"> Director has</w:t>
      </w:r>
      <w:r w:rsidR="000E5FED">
        <w:t xml:space="preserve"> decided the learner has not demonstrated the skills needed to progress to the next academic year. The Learner is given academic credit for the year with the specialty board. </w:t>
      </w:r>
    </w:p>
    <w:p w14:paraId="49D036FE" w14:textId="4FFEE46C" w:rsidR="00907509" w:rsidRDefault="00907509" w:rsidP="000E5FED">
      <w:pPr>
        <w:pStyle w:val="NoSpacing"/>
        <w:numPr>
          <w:ilvl w:val="1"/>
          <w:numId w:val="1"/>
        </w:numPr>
      </w:pPr>
      <w:proofErr w:type="spellStart"/>
      <w:proofErr w:type="gramStart"/>
      <w:r>
        <w:t>Non renewal</w:t>
      </w:r>
      <w:proofErr w:type="spellEnd"/>
      <w:proofErr w:type="gramEnd"/>
      <w:r>
        <w:t xml:space="preserve"> action is appealable. </w:t>
      </w:r>
    </w:p>
    <w:p w14:paraId="2F082B13" w14:textId="77777777" w:rsidR="000E5FED" w:rsidRDefault="000E5FED" w:rsidP="000E5FED">
      <w:pPr>
        <w:pStyle w:val="NoSpacing"/>
        <w:numPr>
          <w:ilvl w:val="0"/>
          <w:numId w:val="1"/>
        </w:numPr>
      </w:pPr>
      <w:r>
        <w:t>A Learner will remain employed and in training after given notice of contract non-renewal for the remainder of the curr</w:t>
      </w:r>
      <w:r w:rsidR="0059122E">
        <w:t>ent contract. However, declining</w:t>
      </w:r>
      <w:r>
        <w:t xml:space="preserve"> performance may result in additional disciplinary action. The de</w:t>
      </w:r>
      <w:r w:rsidR="002C41A9">
        <w:t>cis</w:t>
      </w:r>
      <w:r>
        <w:t>ions on academic credit may be delayed</w:t>
      </w:r>
      <w:r w:rsidR="0059122E">
        <w:t xml:space="preserve"> up</w:t>
      </w:r>
      <w:r>
        <w:t xml:space="preserve"> to 30 days prior to the end of the contract period.</w:t>
      </w:r>
    </w:p>
    <w:p w14:paraId="6769509E" w14:textId="681500C5" w:rsidR="000E5FED" w:rsidRDefault="00285D4B" w:rsidP="000E5FED">
      <w:pPr>
        <w:pStyle w:val="NoSpacing"/>
        <w:numPr>
          <w:ilvl w:val="0"/>
          <w:numId w:val="1"/>
        </w:numPr>
      </w:pPr>
      <w:r>
        <w:t>N</w:t>
      </w:r>
      <w:r w:rsidR="000E5FED">
        <w:t>oti</w:t>
      </w:r>
      <w:r w:rsidR="0059122E">
        <w:t>ce of non-renewal should</w:t>
      </w:r>
      <w:r w:rsidR="000E5FED">
        <w:t xml:space="preserve"> be provided to the Learner</w:t>
      </w:r>
      <w:r>
        <w:t xml:space="preserve"> no later than January 15</w:t>
      </w:r>
      <w:r>
        <w:rPr>
          <w:vertAlign w:val="superscript"/>
        </w:rPr>
        <w:t xml:space="preserve">th </w:t>
      </w:r>
      <w:r>
        <w:t xml:space="preserve">of the given </w:t>
      </w:r>
      <w:r w:rsidR="00A533AB">
        <w:t>academic</w:t>
      </w:r>
      <w:r>
        <w:t xml:space="preserve"> year unless extenuating circumstances are present</w:t>
      </w:r>
      <w:r w:rsidR="000E5FED">
        <w:t>. This policy does not prohibit a Progra</w:t>
      </w:r>
      <w:r w:rsidR="0059122E">
        <w:t xml:space="preserve">m from giving less </w:t>
      </w:r>
      <w:r w:rsidR="000E5FED">
        <w:t>notice for critical performance deficits.</w:t>
      </w:r>
    </w:p>
    <w:p w14:paraId="4E4699A2" w14:textId="5E11DBD3" w:rsidR="00502CD7" w:rsidRDefault="00502CD7" w:rsidP="000E5FED">
      <w:pPr>
        <w:pStyle w:val="NoSpacing"/>
        <w:numPr>
          <w:ilvl w:val="0"/>
          <w:numId w:val="1"/>
        </w:numPr>
      </w:pPr>
      <w:r>
        <w:t>Non-renewal may be appealed. The Learner must be provided a copy to the Academic &amp; Professional Conduct Policy and notified of the right to appeal.</w:t>
      </w:r>
      <w:r w:rsidR="009704C4">
        <w:t xml:space="preserve"> The learner will be paid in full for the remainder of their contract.</w:t>
      </w:r>
    </w:p>
    <w:p w14:paraId="0580CCB3" w14:textId="77777777" w:rsidR="00502CD7" w:rsidRDefault="00502CD7" w:rsidP="00502CD7">
      <w:pPr>
        <w:pStyle w:val="NoSpacing"/>
      </w:pPr>
    </w:p>
    <w:p w14:paraId="39399145" w14:textId="77777777" w:rsidR="00502CD7" w:rsidRDefault="00502CD7" w:rsidP="00502CD7">
      <w:pPr>
        <w:pStyle w:val="NoSpacing"/>
        <w:rPr>
          <w:b/>
          <w:sz w:val="28"/>
          <w:szCs w:val="28"/>
        </w:rPr>
      </w:pPr>
      <w:r w:rsidRPr="00502CD7">
        <w:rPr>
          <w:b/>
          <w:sz w:val="28"/>
          <w:szCs w:val="28"/>
        </w:rPr>
        <w:t>Resignation</w:t>
      </w:r>
    </w:p>
    <w:p w14:paraId="7086DE47" w14:textId="2FDBA8DA" w:rsidR="00502CD7" w:rsidRDefault="00502CD7" w:rsidP="00502CD7">
      <w:pPr>
        <w:pStyle w:val="NoSpacing"/>
      </w:pPr>
      <w:r>
        <w:t>Residents/fellows who desire to voluntarily leave their program prior to complet</w:t>
      </w:r>
      <w:r w:rsidR="0059122E">
        <w:t>ion of the training</w:t>
      </w:r>
      <w:r>
        <w:t xml:space="preserve"> are expected to discuss this action with the Program Direct</w:t>
      </w:r>
      <w:r w:rsidR="0059122E">
        <w:t>or</w:t>
      </w:r>
      <w:r>
        <w:t xml:space="preserve"> at the earliest possible time, preferably before January</w:t>
      </w:r>
      <w:r w:rsidR="00285D4B">
        <w:t xml:space="preserve"> </w:t>
      </w:r>
      <w:r w:rsidR="009C7AA0">
        <w:t>15</w:t>
      </w:r>
      <w:r w:rsidR="009C7AA0" w:rsidRPr="009C7AA0">
        <w:rPr>
          <w:vertAlign w:val="superscript"/>
        </w:rPr>
        <w:t>th</w:t>
      </w:r>
      <w:r w:rsidR="00285D4B">
        <w:t xml:space="preserve"> </w:t>
      </w:r>
      <w:r>
        <w:t xml:space="preserve">of the </w:t>
      </w:r>
      <w:r w:rsidR="00285D4B">
        <w:t xml:space="preserve">given </w:t>
      </w:r>
      <w:r w:rsidR="00A533AB">
        <w:t>academic</w:t>
      </w:r>
      <w:r>
        <w:t xml:space="preserve"> year. </w:t>
      </w:r>
      <w:r w:rsidR="009C7AA0">
        <w:t xml:space="preserve">This may occur for a variety of reasons including personal health, family issues or personal and/or professional career preferences, etc. </w:t>
      </w:r>
    </w:p>
    <w:p w14:paraId="3D67D93F" w14:textId="77777777" w:rsidR="009C7AA0" w:rsidRDefault="009C7AA0" w:rsidP="00502CD7">
      <w:pPr>
        <w:pStyle w:val="NoSpacing"/>
      </w:pPr>
    </w:p>
    <w:p w14:paraId="010A3E50" w14:textId="18E98445" w:rsidR="00502CD7" w:rsidRDefault="00502CD7" w:rsidP="00502CD7">
      <w:pPr>
        <w:pStyle w:val="NoSpacing"/>
      </w:pPr>
      <w:r>
        <w:t xml:space="preserve">If the resignation occurs prior to a recommendation by the CCC for contract non-renewal, dismissal, or non-promotion, it is not considered an adverse or disciplinary action unless the program was considering dismissal for professionalism reasons. </w:t>
      </w:r>
    </w:p>
    <w:p w14:paraId="01052190" w14:textId="77777777" w:rsidR="00502CD7" w:rsidRDefault="00502CD7" w:rsidP="00502CD7">
      <w:pPr>
        <w:pStyle w:val="NoSpacing"/>
      </w:pPr>
    </w:p>
    <w:p w14:paraId="3CE54205" w14:textId="77777777" w:rsidR="00502CD7" w:rsidRPr="002C41A9" w:rsidRDefault="00502CD7" w:rsidP="00502CD7">
      <w:pPr>
        <w:pStyle w:val="NoSpacing"/>
        <w:rPr>
          <w:b/>
          <w:sz w:val="28"/>
          <w:szCs w:val="28"/>
        </w:rPr>
      </w:pPr>
      <w:r w:rsidRPr="002C41A9">
        <w:rPr>
          <w:b/>
          <w:sz w:val="28"/>
          <w:szCs w:val="28"/>
        </w:rPr>
        <w:t>Suspension</w:t>
      </w:r>
    </w:p>
    <w:p w14:paraId="42227B57" w14:textId="773376EB" w:rsidR="00502CD7" w:rsidRDefault="00502CD7" w:rsidP="00502CD7">
      <w:pPr>
        <w:pStyle w:val="NoSpacing"/>
      </w:pPr>
      <w:r>
        <w:t>Suspension is a status where the learner is relieved from all training duties and does not continue to accrue gra</w:t>
      </w:r>
      <w:r w:rsidR="005D2ECE">
        <w:t>duation credit during the suspe</w:t>
      </w:r>
      <w:r>
        <w:t>nsion but continues to be employed. The terms suspension and involuntary leave of absence are synonymous.</w:t>
      </w:r>
    </w:p>
    <w:p w14:paraId="3FE288B4" w14:textId="77777777" w:rsidR="005D2ECE" w:rsidRDefault="005D2ECE" w:rsidP="00502CD7">
      <w:pPr>
        <w:pStyle w:val="NoSpacing"/>
      </w:pPr>
    </w:p>
    <w:p w14:paraId="70A341E5" w14:textId="77777777" w:rsidR="005D2ECE" w:rsidRDefault="005D2ECE" w:rsidP="005D2ECE">
      <w:pPr>
        <w:pStyle w:val="NoSpacing"/>
        <w:numPr>
          <w:ilvl w:val="0"/>
          <w:numId w:val="2"/>
        </w:numPr>
      </w:pPr>
      <w:r>
        <w:t>This action may be initiated in the following circumstances:</w:t>
      </w:r>
    </w:p>
    <w:p w14:paraId="4223EC98" w14:textId="77777777" w:rsidR="005D2ECE" w:rsidRDefault="005D2ECE" w:rsidP="005D2ECE">
      <w:pPr>
        <w:pStyle w:val="NoSpacing"/>
        <w:numPr>
          <w:ilvl w:val="0"/>
          <w:numId w:val="3"/>
        </w:numPr>
      </w:pPr>
      <w:r>
        <w:t>Pending investigation of egregious learner misconduct</w:t>
      </w:r>
    </w:p>
    <w:p w14:paraId="77386D8A" w14:textId="77777777" w:rsidR="005D2ECE" w:rsidRDefault="005D2ECE" w:rsidP="005D2ECE">
      <w:pPr>
        <w:pStyle w:val="NoSpacing"/>
        <w:numPr>
          <w:ilvl w:val="0"/>
          <w:numId w:val="3"/>
        </w:numPr>
      </w:pPr>
      <w:r>
        <w:t>Substantive learner performance issues with patient safety concerns</w:t>
      </w:r>
    </w:p>
    <w:p w14:paraId="4ACF3DAB" w14:textId="73A35C66" w:rsidR="005D2ECE" w:rsidRDefault="00535132" w:rsidP="005D2ECE">
      <w:pPr>
        <w:pStyle w:val="NoSpacing"/>
        <w:numPr>
          <w:ilvl w:val="0"/>
          <w:numId w:val="3"/>
        </w:numPr>
      </w:pPr>
      <w:r>
        <w:t xml:space="preserve">The </w:t>
      </w:r>
      <w:r w:rsidR="0059122E">
        <w:t>program’s</w:t>
      </w:r>
      <w:r w:rsidR="005D2ECE">
        <w:t xml:space="preserve"> CCC </w:t>
      </w:r>
      <w:r>
        <w:t xml:space="preserve">evaluates, </w:t>
      </w:r>
      <w:r w:rsidR="009704C4">
        <w:t>documents,</w:t>
      </w:r>
      <w:r>
        <w:t xml:space="preserve"> and determines that it</w:t>
      </w:r>
      <w:r w:rsidR="005D2ECE">
        <w:t xml:space="preserve"> is in the best interests of the safety, health, or welfare of patients, staff, or the program.</w:t>
      </w:r>
    </w:p>
    <w:p w14:paraId="0B7DB0C0" w14:textId="77777777" w:rsidR="005D2ECE" w:rsidRDefault="005D2ECE" w:rsidP="005D2ECE">
      <w:pPr>
        <w:pStyle w:val="NoSpacing"/>
        <w:numPr>
          <w:ilvl w:val="0"/>
          <w:numId w:val="2"/>
        </w:numPr>
      </w:pPr>
      <w:r>
        <w:t xml:space="preserve">The length of the suspension will be determined by the program. </w:t>
      </w:r>
    </w:p>
    <w:p w14:paraId="6FF2713E" w14:textId="77777777" w:rsidR="005D2ECE" w:rsidRDefault="005D2ECE" w:rsidP="005D2ECE">
      <w:pPr>
        <w:pStyle w:val="NoSpacing"/>
        <w:numPr>
          <w:ilvl w:val="0"/>
          <w:numId w:val="2"/>
        </w:numPr>
      </w:pPr>
      <w:r>
        <w:t>A suspension may result in an extension of training.</w:t>
      </w:r>
    </w:p>
    <w:p w14:paraId="42EF39E8" w14:textId="77777777" w:rsidR="005D2ECE" w:rsidRDefault="005D2ECE" w:rsidP="005D2ECE">
      <w:pPr>
        <w:pStyle w:val="NoSpacing"/>
        <w:numPr>
          <w:ilvl w:val="0"/>
          <w:numId w:val="2"/>
        </w:numPr>
      </w:pPr>
      <w:r>
        <w:t>A suspension may be appealed</w:t>
      </w:r>
      <w:r w:rsidR="0059122E">
        <w:t>.</w:t>
      </w:r>
      <w:r>
        <w:t xml:space="preserve"> The learner must be informed of this and given a copy of the Academic &amp; Professional Conduct Policy</w:t>
      </w:r>
    </w:p>
    <w:p w14:paraId="6E8D3FC9" w14:textId="77777777" w:rsidR="005D2ECE" w:rsidRPr="002C41A9" w:rsidRDefault="005D2ECE" w:rsidP="005D2ECE">
      <w:pPr>
        <w:pStyle w:val="NoSpacing"/>
        <w:rPr>
          <w:b/>
          <w:sz w:val="28"/>
          <w:szCs w:val="28"/>
        </w:rPr>
      </w:pPr>
    </w:p>
    <w:p w14:paraId="3BD4FF4D" w14:textId="77777777" w:rsidR="005D2ECE" w:rsidRPr="002C41A9" w:rsidRDefault="005D2ECE" w:rsidP="005D2ECE">
      <w:pPr>
        <w:pStyle w:val="NoSpacing"/>
        <w:rPr>
          <w:b/>
          <w:sz w:val="28"/>
          <w:szCs w:val="28"/>
        </w:rPr>
      </w:pPr>
      <w:r w:rsidRPr="002C41A9">
        <w:rPr>
          <w:b/>
          <w:sz w:val="28"/>
          <w:szCs w:val="28"/>
        </w:rPr>
        <w:t>Dismissal</w:t>
      </w:r>
    </w:p>
    <w:p w14:paraId="7552FB6B" w14:textId="77777777" w:rsidR="005D2ECE" w:rsidRDefault="005D2ECE" w:rsidP="005D2ECE">
      <w:pPr>
        <w:pStyle w:val="NoSpacing"/>
      </w:pPr>
    </w:p>
    <w:p w14:paraId="0B843EE5" w14:textId="77777777" w:rsidR="005D2ECE" w:rsidRDefault="005D2ECE" w:rsidP="005D2ECE">
      <w:pPr>
        <w:pStyle w:val="NoSpacing"/>
      </w:pPr>
      <w:r>
        <w:t>Dismissal is a disciplinary action resulting in termination from the Training Program and shall include termination of the Learner’s employment contract.</w:t>
      </w:r>
    </w:p>
    <w:p w14:paraId="6B6D96F4" w14:textId="77777777" w:rsidR="005D2ECE" w:rsidRDefault="005D2ECE" w:rsidP="005D2ECE">
      <w:pPr>
        <w:pStyle w:val="NoSpacing"/>
      </w:pPr>
    </w:p>
    <w:p w14:paraId="6644FE95" w14:textId="77777777" w:rsidR="005D2ECE" w:rsidRDefault="005D2ECE" w:rsidP="005D2ECE">
      <w:pPr>
        <w:pStyle w:val="NoSpacing"/>
        <w:numPr>
          <w:ilvl w:val="0"/>
          <w:numId w:val="5"/>
        </w:numPr>
      </w:pPr>
      <w:r>
        <w:t>A Program may take an action of dismissal under the following circumstances:</w:t>
      </w:r>
    </w:p>
    <w:p w14:paraId="7FE7825A" w14:textId="06FE9098" w:rsidR="005D2ECE" w:rsidRDefault="005D2ECE" w:rsidP="009C7AA0">
      <w:pPr>
        <w:pStyle w:val="NoSpacing"/>
        <w:numPr>
          <w:ilvl w:val="1"/>
          <w:numId w:val="6"/>
        </w:numPr>
      </w:pPr>
      <w:r>
        <w:t>The Learner has not made satisfactory progress towards promotion or graduation while on Probation</w:t>
      </w:r>
      <w:r w:rsidR="003F49F4">
        <w:t xml:space="preserve"> with utilization of the PACE process</w:t>
      </w:r>
      <w:r>
        <w:t>; or</w:t>
      </w:r>
    </w:p>
    <w:p w14:paraId="6F80A9EF" w14:textId="08A0A2C4" w:rsidR="005D2ECE" w:rsidRDefault="005D2ECE" w:rsidP="009C7AA0">
      <w:pPr>
        <w:pStyle w:val="NoSpacing"/>
        <w:numPr>
          <w:ilvl w:val="1"/>
          <w:numId w:val="6"/>
        </w:numPr>
      </w:pPr>
      <w:r>
        <w:t>A Critical Performance De</w:t>
      </w:r>
      <w:r w:rsidR="002A40CB">
        <w:t>ficit</w:t>
      </w:r>
      <w:r w:rsidR="00DC6A3F">
        <w:t>; or</w:t>
      </w:r>
    </w:p>
    <w:p w14:paraId="36041DC0" w14:textId="1C1C821E" w:rsidR="002A40CB" w:rsidRDefault="002A40CB" w:rsidP="009C7AA0">
      <w:pPr>
        <w:pStyle w:val="NoSpacing"/>
        <w:numPr>
          <w:ilvl w:val="1"/>
          <w:numId w:val="6"/>
        </w:numPr>
      </w:pPr>
      <w:r>
        <w:t>Contract violation</w:t>
      </w:r>
      <w:r w:rsidR="00DC6A3F">
        <w:t>; or</w:t>
      </w:r>
    </w:p>
    <w:p w14:paraId="56F62631" w14:textId="51D5120C" w:rsidR="005D2ECE" w:rsidRDefault="005D2ECE" w:rsidP="009C7AA0">
      <w:pPr>
        <w:pStyle w:val="NoSpacing"/>
        <w:numPr>
          <w:ilvl w:val="1"/>
          <w:numId w:val="6"/>
        </w:numPr>
      </w:pPr>
      <w:r>
        <w:t xml:space="preserve">Any other reason that the program’s CCC warrants dismissal, </w:t>
      </w:r>
      <w:r w:rsidR="00535132">
        <w:t>considering</w:t>
      </w:r>
      <w:r>
        <w:t xml:space="preserve"> the best interests of the safety, health, or welfare of patients, staff, or the Program.</w:t>
      </w:r>
    </w:p>
    <w:p w14:paraId="3C23FEAB" w14:textId="1A51F2AC" w:rsidR="005D2ECE" w:rsidRDefault="005D2ECE" w:rsidP="005D2ECE">
      <w:pPr>
        <w:pStyle w:val="NoSpacing"/>
        <w:numPr>
          <w:ilvl w:val="0"/>
          <w:numId w:val="5"/>
        </w:numPr>
      </w:pPr>
      <w:r>
        <w:t>Dismissal may be appealed</w:t>
      </w:r>
      <w:r w:rsidR="00535132">
        <w:t>,</w:t>
      </w:r>
      <w:r>
        <w:t xml:space="preserve"> and the Learner must be informed of the Program’s action and given a copy of the Academic &amp; Professional Conduct poli</w:t>
      </w:r>
      <w:r w:rsidR="00791251">
        <w:t>c</w:t>
      </w:r>
      <w:r>
        <w:t>y at the time of notification.</w:t>
      </w:r>
    </w:p>
    <w:p w14:paraId="4BEDA9EE" w14:textId="77777777" w:rsidR="002A40CB" w:rsidRDefault="005D2ECE" w:rsidP="005D2ECE">
      <w:pPr>
        <w:pStyle w:val="NoSpacing"/>
        <w:numPr>
          <w:ilvl w:val="0"/>
          <w:numId w:val="5"/>
        </w:numPr>
      </w:pPr>
      <w:r>
        <w:t xml:space="preserve">If a dismissal appeal is requested, the Program may place the learner on a Program </w:t>
      </w:r>
      <w:r w:rsidR="002C41A9">
        <w:t>requested involuntary Leave of A</w:t>
      </w:r>
      <w:r>
        <w:t>bsence until t</w:t>
      </w:r>
      <w:r w:rsidR="002C41A9">
        <w:t>he dismissal</w:t>
      </w:r>
      <w:r w:rsidR="002A40CB">
        <w:t xml:space="preserve"> appeal</w:t>
      </w:r>
      <w:r w:rsidR="002C41A9">
        <w:t xml:space="preserve"> process is completed</w:t>
      </w:r>
      <w:r>
        <w:t xml:space="preserve"> in the event of substantial patient safety risks, impairment, or misconduct that cannot be mitigated by </w:t>
      </w:r>
    </w:p>
    <w:p w14:paraId="779CF80F" w14:textId="77777777" w:rsidR="005D2ECE" w:rsidRDefault="005D2ECE" w:rsidP="002A40CB">
      <w:pPr>
        <w:pStyle w:val="NoSpacing"/>
        <w:ind w:left="720"/>
      </w:pPr>
      <w:r>
        <w:t xml:space="preserve">modification of Learner duties. </w:t>
      </w:r>
    </w:p>
    <w:p w14:paraId="5BE5472A" w14:textId="77777777" w:rsidR="002A40CB" w:rsidRDefault="002A40CB" w:rsidP="002A40CB">
      <w:pPr>
        <w:pStyle w:val="NoSpacing"/>
        <w:ind w:left="720"/>
      </w:pPr>
    </w:p>
    <w:p w14:paraId="05E80FDF" w14:textId="77777777" w:rsidR="002A40CB" w:rsidRDefault="002A40CB" w:rsidP="002A40CB">
      <w:pPr>
        <w:pStyle w:val="NoSpacing"/>
        <w:ind w:left="720"/>
      </w:pPr>
    </w:p>
    <w:p w14:paraId="32B589EC" w14:textId="77777777" w:rsidR="002A40CB" w:rsidRDefault="002A40CB" w:rsidP="002A40CB">
      <w:pPr>
        <w:pStyle w:val="NoSpacing"/>
        <w:ind w:left="720"/>
      </w:pPr>
    </w:p>
    <w:p w14:paraId="7978E724" w14:textId="77777777" w:rsidR="002A40CB" w:rsidRDefault="002A40CB" w:rsidP="002A40CB">
      <w:pPr>
        <w:pStyle w:val="NoSpacing"/>
        <w:ind w:left="720"/>
      </w:pPr>
    </w:p>
    <w:p w14:paraId="2E484A10" w14:textId="77777777" w:rsidR="002A40CB" w:rsidRDefault="002A40CB" w:rsidP="002A40CB">
      <w:pPr>
        <w:pStyle w:val="NoSpacing"/>
        <w:ind w:left="720"/>
      </w:pPr>
    </w:p>
    <w:p w14:paraId="264E1690" w14:textId="29B3F19B" w:rsidR="002A40CB" w:rsidRDefault="002A40CB" w:rsidP="002A40CB">
      <w:pPr>
        <w:pStyle w:val="NoSpacing"/>
        <w:ind w:left="720"/>
      </w:pPr>
      <w:r>
        <w:t xml:space="preserve">Approved by GMEC:  </w:t>
      </w:r>
      <w:proofErr w:type="spellStart"/>
      <w:r w:rsidR="00805988">
        <w:t>Decmber</w:t>
      </w:r>
      <w:proofErr w:type="spellEnd"/>
      <w:r w:rsidR="00805988">
        <w:t xml:space="preserve"> 2020</w:t>
      </w:r>
    </w:p>
    <w:p w14:paraId="1CC4687C" w14:textId="77777777" w:rsidR="005D2ECE" w:rsidRDefault="005D2ECE" w:rsidP="00502CD7">
      <w:pPr>
        <w:pStyle w:val="NoSpacing"/>
      </w:pPr>
    </w:p>
    <w:p w14:paraId="35E90C2D" w14:textId="77777777" w:rsidR="005D2ECE" w:rsidRDefault="005D2ECE" w:rsidP="00502CD7">
      <w:pPr>
        <w:pStyle w:val="NoSpacing"/>
      </w:pPr>
    </w:p>
    <w:p w14:paraId="4884FDDA" w14:textId="77777777" w:rsidR="00502CD7" w:rsidRDefault="00502CD7" w:rsidP="00502CD7">
      <w:pPr>
        <w:pStyle w:val="NoSpacing"/>
      </w:pPr>
    </w:p>
    <w:p w14:paraId="310B766D" w14:textId="77777777" w:rsidR="00502CD7" w:rsidRDefault="00502CD7" w:rsidP="00502CD7">
      <w:pPr>
        <w:pStyle w:val="NoSpacing"/>
      </w:pPr>
    </w:p>
    <w:p w14:paraId="1FCB1276" w14:textId="77777777" w:rsidR="00502CD7" w:rsidRDefault="00502CD7" w:rsidP="00502CD7">
      <w:pPr>
        <w:pStyle w:val="NoSpacing"/>
      </w:pPr>
    </w:p>
    <w:p w14:paraId="4C8FEAB2" w14:textId="77777777" w:rsidR="00502CD7" w:rsidRDefault="00502CD7" w:rsidP="00502CD7">
      <w:pPr>
        <w:pStyle w:val="NoSpacing"/>
      </w:pPr>
    </w:p>
    <w:p w14:paraId="482B807C" w14:textId="77777777" w:rsidR="00502CD7" w:rsidRPr="00502CD7" w:rsidRDefault="00502CD7" w:rsidP="00502CD7">
      <w:pPr>
        <w:pStyle w:val="NoSpacing"/>
      </w:pPr>
    </w:p>
    <w:p w14:paraId="47ECFC5F" w14:textId="77777777" w:rsidR="00D148E6" w:rsidRDefault="00D148E6" w:rsidP="00CE41EF">
      <w:pPr>
        <w:pStyle w:val="NoSpacing"/>
        <w:rPr>
          <w:b/>
          <w:sz w:val="28"/>
          <w:szCs w:val="28"/>
        </w:rPr>
      </w:pPr>
    </w:p>
    <w:p w14:paraId="699AB4DB" w14:textId="77777777" w:rsidR="00502CD7" w:rsidRPr="00502CD7" w:rsidRDefault="00502CD7" w:rsidP="00CE41EF">
      <w:pPr>
        <w:pStyle w:val="NoSpacing"/>
      </w:pPr>
    </w:p>
    <w:p w14:paraId="6F19286C" w14:textId="77777777" w:rsidR="00D148E6" w:rsidRDefault="00D148E6" w:rsidP="00CE41EF">
      <w:pPr>
        <w:pStyle w:val="NoSpacing"/>
        <w:rPr>
          <w:b/>
          <w:sz w:val="28"/>
          <w:szCs w:val="28"/>
        </w:rPr>
      </w:pPr>
    </w:p>
    <w:p w14:paraId="3330A288" w14:textId="77777777" w:rsidR="00D148E6" w:rsidRDefault="00D148E6" w:rsidP="00CE41EF">
      <w:pPr>
        <w:pStyle w:val="NoSpacing"/>
        <w:rPr>
          <w:b/>
          <w:sz w:val="28"/>
          <w:szCs w:val="28"/>
        </w:rPr>
      </w:pPr>
    </w:p>
    <w:p w14:paraId="6BD81970" w14:textId="77777777" w:rsidR="004930F9" w:rsidRDefault="004930F9" w:rsidP="00CE41EF">
      <w:pPr>
        <w:pStyle w:val="NoSpacing"/>
        <w:rPr>
          <w:b/>
          <w:sz w:val="28"/>
          <w:szCs w:val="28"/>
        </w:rPr>
      </w:pPr>
    </w:p>
    <w:p w14:paraId="5C54DC51" w14:textId="77777777" w:rsidR="004930F9" w:rsidRDefault="004930F9" w:rsidP="00CE41EF">
      <w:pPr>
        <w:pStyle w:val="NoSpacing"/>
        <w:rPr>
          <w:b/>
          <w:sz w:val="28"/>
          <w:szCs w:val="28"/>
        </w:rPr>
      </w:pPr>
    </w:p>
    <w:p w14:paraId="3E94E85E" w14:textId="77777777" w:rsidR="004930F9" w:rsidRPr="004930F9" w:rsidRDefault="004930F9" w:rsidP="00CE41EF">
      <w:pPr>
        <w:pStyle w:val="NoSpacing"/>
        <w:rPr>
          <w:b/>
          <w:sz w:val="28"/>
          <w:szCs w:val="28"/>
        </w:rPr>
      </w:pPr>
    </w:p>
    <w:p w14:paraId="71A328ED" w14:textId="77777777" w:rsidR="00CE41EF" w:rsidRDefault="00CE41EF"/>
    <w:sectPr w:rsidR="00CE41EF" w:rsidSect="0053513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3812" w14:textId="77777777" w:rsidR="00FD796C" w:rsidRDefault="00FD796C" w:rsidP="003E737C">
      <w:pPr>
        <w:spacing w:after="0" w:line="240" w:lineRule="auto"/>
      </w:pPr>
      <w:r>
        <w:separator/>
      </w:r>
    </w:p>
  </w:endnote>
  <w:endnote w:type="continuationSeparator" w:id="0">
    <w:p w14:paraId="39E47034" w14:textId="77777777" w:rsidR="00FD796C" w:rsidRDefault="00FD796C" w:rsidP="003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5C70" w14:textId="77777777" w:rsidR="00FD796C" w:rsidRDefault="00FD796C" w:rsidP="003E737C">
      <w:pPr>
        <w:spacing w:after="0" w:line="240" w:lineRule="auto"/>
      </w:pPr>
      <w:r>
        <w:separator/>
      </w:r>
    </w:p>
  </w:footnote>
  <w:footnote w:type="continuationSeparator" w:id="0">
    <w:p w14:paraId="5DA1229A" w14:textId="77777777" w:rsidR="00FD796C" w:rsidRDefault="00FD796C" w:rsidP="003E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042D" w14:textId="75219020" w:rsidR="00535132" w:rsidRPr="00CE41EF" w:rsidRDefault="00776727" w:rsidP="00535132">
    <w:pPr>
      <w:pStyle w:val="NoSpacing"/>
      <w:rPr>
        <w:b/>
        <w:sz w:val="28"/>
        <w:szCs w:val="28"/>
      </w:rPr>
    </w:pPr>
    <w:r>
      <w:rPr>
        <w:b/>
        <w:sz w:val="28"/>
        <w:szCs w:val="28"/>
      </w:rPr>
      <w:t>Spokane Teaching Health Center</w:t>
    </w:r>
  </w:p>
  <w:p w14:paraId="082AFB1B" w14:textId="77777777" w:rsidR="00535132" w:rsidRDefault="00535132" w:rsidP="00535132">
    <w:pPr>
      <w:pStyle w:val="NoSpacing"/>
      <w:rPr>
        <w:b/>
        <w:sz w:val="28"/>
        <w:szCs w:val="28"/>
      </w:rPr>
    </w:pPr>
    <w:r w:rsidRPr="00CE41EF">
      <w:rPr>
        <w:b/>
        <w:sz w:val="28"/>
        <w:szCs w:val="28"/>
      </w:rPr>
      <w:t>Graduate Medical Education Committee</w:t>
    </w:r>
  </w:p>
  <w:p w14:paraId="73EFFC98" w14:textId="77777777" w:rsidR="00535132" w:rsidRDefault="00535132" w:rsidP="00535132">
    <w:pPr>
      <w:pStyle w:val="NoSpacing"/>
      <w:rPr>
        <w:b/>
        <w:sz w:val="28"/>
        <w:szCs w:val="28"/>
      </w:rPr>
    </w:pPr>
  </w:p>
  <w:p w14:paraId="58BA3F7D" w14:textId="77777777" w:rsidR="00535132" w:rsidRDefault="00535132" w:rsidP="00535132">
    <w:pPr>
      <w:pStyle w:val="NoSpacing"/>
      <w:rPr>
        <w:b/>
        <w:sz w:val="32"/>
        <w:szCs w:val="32"/>
      </w:rPr>
    </w:pPr>
    <w:r>
      <w:rPr>
        <w:b/>
        <w:sz w:val="32"/>
        <w:szCs w:val="32"/>
      </w:rPr>
      <w:t>Appointment, Promotion, Resignation and Dismissal Policy</w:t>
    </w:r>
  </w:p>
  <w:p w14:paraId="60C21CCB" w14:textId="7C228A61" w:rsidR="00535132" w:rsidRDefault="00535132" w:rsidP="00535132">
    <w:pPr>
      <w:pStyle w:val="Header"/>
      <w:tabs>
        <w:tab w:val="clear" w:pos="4680"/>
        <w:tab w:val="clear" w:pos="9360"/>
        <w:tab w:val="left" w:pos="2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5D0"/>
    <w:multiLevelType w:val="hybridMultilevel"/>
    <w:tmpl w:val="F50C8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4DD1"/>
    <w:multiLevelType w:val="hybridMultilevel"/>
    <w:tmpl w:val="E976F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7418"/>
    <w:multiLevelType w:val="hybridMultilevel"/>
    <w:tmpl w:val="2C144548"/>
    <w:lvl w:ilvl="0" w:tplc="368856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55292"/>
    <w:multiLevelType w:val="hybridMultilevel"/>
    <w:tmpl w:val="D94CC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F50"/>
    <w:multiLevelType w:val="hybridMultilevel"/>
    <w:tmpl w:val="BF9EB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097"/>
    <w:multiLevelType w:val="hybridMultilevel"/>
    <w:tmpl w:val="0DC48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EF"/>
    <w:rsid w:val="00041071"/>
    <w:rsid w:val="000E5FED"/>
    <w:rsid w:val="0013003C"/>
    <w:rsid w:val="001B2FBE"/>
    <w:rsid w:val="00285D4B"/>
    <w:rsid w:val="002A40CB"/>
    <w:rsid w:val="002C41A9"/>
    <w:rsid w:val="003321B8"/>
    <w:rsid w:val="00342FC4"/>
    <w:rsid w:val="00344B4E"/>
    <w:rsid w:val="003D2F56"/>
    <w:rsid w:val="003E737C"/>
    <w:rsid w:val="003F49F4"/>
    <w:rsid w:val="00471697"/>
    <w:rsid w:val="004930F9"/>
    <w:rsid w:val="00502CD7"/>
    <w:rsid w:val="00535132"/>
    <w:rsid w:val="005744C9"/>
    <w:rsid w:val="0059122E"/>
    <w:rsid w:val="005B2A03"/>
    <w:rsid w:val="005D2ECE"/>
    <w:rsid w:val="005F005A"/>
    <w:rsid w:val="006679FF"/>
    <w:rsid w:val="006C2E8A"/>
    <w:rsid w:val="006C34CE"/>
    <w:rsid w:val="00755A1E"/>
    <w:rsid w:val="00776727"/>
    <w:rsid w:val="00791251"/>
    <w:rsid w:val="007B1FBB"/>
    <w:rsid w:val="00805988"/>
    <w:rsid w:val="0082539C"/>
    <w:rsid w:val="00907509"/>
    <w:rsid w:val="009704C4"/>
    <w:rsid w:val="009C7AA0"/>
    <w:rsid w:val="00A11A75"/>
    <w:rsid w:val="00A4266D"/>
    <w:rsid w:val="00A533AB"/>
    <w:rsid w:val="00A559A9"/>
    <w:rsid w:val="00CE41EF"/>
    <w:rsid w:val="00D148E6"/>
    <w:rsid w:val="00D61BB4"/>
    <w:rsid w:val="00DC6A3F"/>
    <w:rsid w:val="00E32FF9"/>
    <w:rsid w:val="00F12EEA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F9C0F"/>
  <w15:chartTrackingRefBased/>
  <w15:docId w15:val="{DB09D839-699D-456B-9349-761FF50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1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p381275</dc:creator>
  <cp:keywords/>
  <dc:description/>
  <cp:lastModifiedBy>Randi Kane</cp:lastModifiedBy>
  <cp:revision>2</cp:revision>
  <cp:lastPrinted>2020-10-22T23:46:00Z</cp:lastPrinted>
  <dcterms:created xsi:type="dcterms:W3CDTF">2021-03-11T22:05:00Z</dcterms:created>
  <dcterms:modified xsi:type="dcterms:W3CDTF">2021-03-11T22:05:00Z</dcterms:modified>
</cp:coreProperties>
</file>